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8DE30" w14:textId="3D993770" w:rsidR="00E53441" w:rsidRPr="00AC3CD2" w:rsidRDefault="00E53441" w:rsidP="00E53441">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w:t>
      </w:r>
      <w:r w:rsidR="006B3C0E" w:rsidRPr="00AC3CD2">
        <w:rPr>
          <w:rFonts w:eastAsiaTheme="minorHAnsi" w:cs="Arial"/>
          <w:b/>
          <w:bCs/>
          <w:sz w:val="24"/>
          <w:szCs w:val="24"/>
          <w:lang w:val="en-US"/>
        </w:rPr>
        <w:t>1</w:t>
      </w:r>
      <w:r w:rsidR="006B3C0E">
        <w:rPr>
          <w:rFonts w:eastAsiaTheme="minorHAnsi" w:cs="Arial"/>
          <w:b/>
          <w:bCs/>
          <w:sz w:val="24"/>
          <w:szCs w:val="24"/>
          <w:lang w:val="en-US"/>
        </w:rPr>
        <w:t>21</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sidR="009D40BC">
        <w:rPr>
          <w:rFonts w:eastAsiaTheme="minorHAnsi" w:cs="Arial"/>
          <w:b/>
          <w:bCs/>
          <w:sz w:val="24"/>
          <w:szCs w:val="24"/>
          <w:lang w:val="en-US"/>
        </w:rPr>
        <w:t>3</w:t>
      </w:r>
      <w:r w:rsidR="00DF6451">
        <w:rPr>
          <w:rFonts w:eastAsiaTheme="minorHAnsi" w:cs="Arial"/>
          <w:b/>
          <w:bCs/>
          <w:sz w:val="24"/>
          <w:szCs w:val="24"/>
          <w:lang w:val="en-US"/>
        </w:rPr>
        <w:t>00578</w:t>
      </w:r>
    </w:p>
    <w:p w14:paraId="3250D7DE" w14:textId="7FA4DF6B" w:rsidR="00E53441" w:rsidRPr="00AC3CD2" w:rsidRDefault="006B3C0E" w:rsidP="00E53441">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w:t>
      </w:r>
      <w:r w:rsidR="00E53441">
        <w:rPr>
          <w:rFonts w:eastAsiaTheme="minorEastAsia" w:cs="Arial"/>
          <w:b/>
          <w:bCs/>
          <w:sz w:val="24"/>
          <w:szCs w:val="22"/>
          <w:lang w:val="en-US" w:eastAsia="ko-KR"/>
        </w:rPr>
        <w:t xml:space="preserve">, </w:t>
      </w:r>
      <w:r>
        <w:rPr>
          <w:rFonts w:eastAsiaTheme="minorEastAsia" w:cs="Arial"/>
          <w:b/>
          <w:bCs/>
          <w:sz w:val="24"/>
          <w:szCs w:val="22"/>
          <w:lang w:val="en-US" w:eastAsia="ko-KR"/>
        </w:rPr>
        <w:t>Greece</w:t>
      </w:r>
      <w:r w:rsidR="00E53441" w:rsidRPr="00AC3CD2">
        <w:rPr>
          <w:rFonts w:eastAsiaTheme="minorEastAsia" w:cs="Arial"/>
          <w:b/>
          <w:bCs/>
          <w:sz w:val="24"/>
          <w:szCs w:val="24"/>
          <w:lang w:val="en-US" w:eastAsia="ko-KR"/>
        </w:rPr>
        <w:t xml:space="preserve">, </w:t>
      </w:r>
      <w:r w:rsidR="00140CFC">
        <w:rPr>
          <w:rFonts w:eastAsiaTheme="minorEastAsia" w:cs="Arial"/>
          <w:b/>
          <w:bCs/>
          <w:sz w:val="24"/>
          <w:szCs w:val="24"/>
          <w:lang w:val="en-US" w:eastAsia="ko-KR"/>
        </w:rPr>
        <w:t>27</w:t>
      </w:r>
      <w:r w:rsidR="00140CFC" w:rsidRPr="007D52A7">
        <w:rPr>
          <w:rFonts w:eastAsiaTheme="minorEastAsia" w:cs="Arial"/>
          <w:b/>
          <w:bCs/>
          <w:sz w:val="24"/>
          <w:szCs w:val="24"/>
          <w:vertAlign w:val="superscript"/>
          <w:lang w:val="en-US" w:eastAsia="ko-KR"/>
        </w:rPr>
        <w:t>th</w:t>
      </w:r>
      <w:r w:rsidR="00140CFC">
        <w:rPr>
          <w:rFonts w:eastAsiaTheme="minorEastAsia" w:cs="Arial"/>
          <w:b/>
          <w:bCs/>
          <w:sz w:val="24"/>
          <w:szCs w:val="24"/>
          <w:lang w:val="en-US" w:eastAsia="ko-KR"/>
        </w:rPr>
        <w:t xml:space="preserve"> February </w:t>
      </w:r>
      <w:r w:rsidR="009D40BC">
        <w:rPr>
          <w:rFonts w:eastAsiaTheme="minorEastAsia" w:cs="Arial"/>
          <w:b/>
          <w:bCs/>
          <w:sz w:val="24"/>
          <w:szCs w:val="24"/>
          <w:lang w:val="en-US" w:eastAsia="ko-KR"/>
        </w:rPr>
        <w:t>–</w:t>
      </w:r>
      <w:r w:rsidR="00140CFC">
        <w:rPr>
          <w:rFonts w:eastAsiaTheme="minorEastAsia" w:cs="Arial"/>
          <w:b/>
          <w:bCs/>
          <w:sz w:val="24"/>
          <w:szCs w:val="24"/>
          <w:lang w:val="en-US" w:eastAsia="ko-KR"/>
        </w:rPr>
        <w:t xml:space="preserve"> </w:t>
      </w:r>
      <w:r w:rsidR="009D40BC">
        <w:rPr>
          <w:rFonts w:eastAsiaTheme="minorEastAsia" w:cs="Arial"/>
          <w:b/>
          <w:bCs/>
          <w:sz w:val="24"/>
          <w:szCs w:val="24"/>
          <w:lang w:val="en-US" w:eastAsia="ko-KR"/>
        </w:rPr>
        <w:t>3</w:t>
      </w:r>
      <w:r w:rsidR="009D40BC" w:rsidRPr="007D52A7">
        <w:rPr>
          <w:rFonts w:eastAsiaTheme="minorEastAsia" w:cs="Arial"/>
          <w:b/>
          <w:bCs/>
          <w:sz w:val="24"/>
          <w:szCs w:val="24"/>
          <w:vertAlign w:val="superscript"/>
          <w:lang w:val="en-US" w:eastAsia="ko-KR"/>
        </w:rPr>
        <w:t>rd</w:t>
      </w:r>
      <w:r w:rsidR="009D40BC">
        <w:rPr>
          <w:rFonts w:eastAsiaTheme="minorEastAsia" w:cs="Arial"/>
          <w:b/>
          <w:bCs/>
          <w:sz w:val="24"/>
          <w:szCs w:val="24"/>
          <w:lang w:val="en-US" w:eastAsia="ko-KR"/>
        </w:rPr>
        <w:t xml:space="preserve"> March</w:t>
      </w:r>
      <w:r w:rsidR="00E53441" w:rsidRPr="00AC3CD2">
        <w:rPr>
          <w:rFonts w:eastAsiaTheme="minorEastAsia" w:cs="Arial"/>
          <w:b/>
          <w:bCs/>
          <w:sz w:val="24"/>
          <w:szCs w:val="24"/>
          <w:lang w:val="en-US" w:eastAsia="ko-KR"/>
        </w:rPr>
        <w:t>, 202</w:t>
      </w:r>
      <w:r w:rsidR="009D40BC">
        <w:rPr>
          <w:rFonts w:eastAsiaTheme="minorEastAsia" w:cs="Arial"/>
          <w:b/>
          <w:bCs/>
          <w:sz w:val="24"/>
          <w:szCs w:val="24"/>
          <w:lang w:val="en-US" w:eastAsia="ko-KR"/>
        </w:rPr>
        <w:t>3</w:t>
      </w:r>
    </w:p>
    <w:p w14:paraId="18D6F060" w14:textId="77777777" w:rsidR="00580760" w:rsidRDefault="00580760" w:rsidP="00580760">
      <w:pPr>
        <w:pStyle w:val="CRCoverPage"/>
        <w:tabs>
          <w:tab w:val="left" w:pos="1980"/>
        </w:tabs>
        <w:spacing w:line="259" w:lineRule="auto"/>
        <w:jc w:val="both"/>
        <w:rPr>
          <w:rFonts w:cs="Arial"/>
          <w:b/>
          <w:bCs/>
          <w:sz w:val="24"/>
          <w:szCs w:val="24"/>
          <w:lang w:val="en-US"/>
        </w:rPr>
      </w:pPr>
    </w:p>
    <w:p w14:paraId="08D0515E" w14:textId="623ED0B7" w:rsidR="00580760" w:rsidRPr="00CA65F5" w:rsidRDefault="00580760" w:rsidP="00580760">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Pr>
          <w:rFonts w:cs="Arial"/>
          <w:b/>
          <w:bCs/>
          <w:sz w:val="24"/>
          <w:szCs w:val="24"/>
          <w:lang w:val="en-US"/>
        </w:rPr>
        <w:t>8.4.2.</w:t>
      </w:r>
      <w:r w:rsidR="001B56E8">
        <w:rPr>
          <w:rFonts w:cs="Arial"/>
          <w:b/>
          <w:bCs/>
          <w:sz w:val="24"/>
          <w:szCs w:val="24"/>
          <w:lang w:val="en-US"/>
        </w:rPr>
        <w:t>3</w:t>
      </w:r>
    </w:p>
    <w:p w14:paraId="3ACE495B" w14:textId="77777777" w:rsidR="00580760" w:rsidRPr="00CA65F5" w:rsidRDefault="00580760" w:rsidP="00580760">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16E10978" w14:textId="4725FB17" w:rsidR="00580760" w:rsidRDefault="00580760" w:rsidP="00580760">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53441">
        <w:rPr>
          <w:rFonts w:ascii="Arial" w:hAnsi="Arial" w:cs="Arial"/>
          <w:b/>
          <w:bCs/>
          <w:sz w:val="24"/>
          <w:szCs w:val="24"/>
        </w:rPr>
        <w:t>LTM</w:t>
      </w:r>
      <w:r>
        <w:rPr>
          <w:rFonts w:ascii="Arial" w:hAnsi="Arial" w:cs="Arial"/>
          <w:b/>
          <w:bCs/>
          <w:sz w:val="24"/>
          <w:szCs w:val="24"/>
        </w:rPr>
        <w:t xml:space="preserve"> </w:t>
      </w:r>
      <w:r w:rsidR="00C73630">
        <w:rPr>
          <w:rFonts w:ascii="Arial" w:hAnsi="Arial" w:cs="Arial"/>
          <w:b/>
          <w:bCs/>
          <w:sz w:val="24"/>
          <w:szCs w:val="24"/>
        </w:rPr>
        <w:t xml:space="preserve">cell switch and </w:t>
      </w:r>
      <w:r>
        <w:rPr>
          <w:rFonts w:ascii="Arial" w:hAnsi="Arial" w:cs="Arial"/>
          <w:b/>
          <w:bCs/>
          <w:sz w:val="24"/>
          <w:szCs w:val="24"/>
        </w:rPr>
        <w:t>trigger</w:t>
      </w:r>
      <w:r w:rsidR="00C73630">
        <w:rPr>
          <w:rFonts w:ascii="Arial" w:hAnsi="Arial" w:cs="Arial"/>
          <w:b/>
          <w:bCs/>
          <w:sz w:val="24"/>
          <w:szCs w:val="24"/>
        </w:rPr>
        <w:t>ing</w:t>
      </w:r>
      <w:r>
        <w:rPr>
          <w:rFonts w:ascii="Arial" w:hAnsi="Arial" w:cs="Arial"/>
          <w:b/>
          <w:bCs/>
          <w:sz w:val="24"/>
          <w:szCs w:val="24"/>
        </w:rPr>
        <w:t>.</w:t>
      </w:r>
    </w:p>
    <w:p w14:paraId="5234F92A" w14:textId="77777777" w:rsidR="00580760" w:rsidRPr="003630F9" w:rsidRDefault="00580760" w:rsidP="00580760">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55479F6A"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7BB9993" w14:textId="77777777" w:rsidR="00580760" w:rsidRDefault="00580760" w:rsidP="00580760">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32FF5DBE" w14:textId="77777777" w:rsidR="00580760" w:rsidRDefault="00580760" w:rsidP="00580760">
      <w:pPr>
        <w:jc w:val="both"/>
        <w:rPr>
          <w:lang w:val="en-US"/>
        </w:rPr>
      </w:pPr>
    </w:p>
    <w:tbl>
      <w:tblPr>
        <w:tblStyle w:val="TableGrid"/>
        <w:tblW w:w="0" w:type="auto"/>
        <w:tblLook w:val="04A0" w:firstRow="1" w:lastRow="0" w:firstColumn="1" w:lastColumn="0" w:noHBand="0" w:noVBand="1"/>
      </w:tblPr>
      <w:tblGrid>
        <w:gridCol w:w="9629"/>
      </w:tblGrid>
      <w:tr w:rsidR="00580760" w14:paraId="591AD233" w14:textId="77777777" w:rsidTr="00FA7A46">
        <w:tc>
          <w:tcPr>
            <w:tcW w:w="9629" w:type="dxa"/>
          </w:tcPr>
          <w:p w14:paraId="09BC047D" w14:textId="77777777" w:rsidR="00580760" w:rsidRPr="00621C66" w:rsidRDefault="00580760" w:rsidP="00FA7A46">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D04E74F"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102A8882" w14:textId="77777777" w:rsidR="00580760" w:rsidRPr="00621C66"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4AC3AFA7" w14:textId="77777777" w:rsidR="00580760" w:rsidRDefault="00580760" w:rsidP="00FA7A46">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0367DFF" w14:textId="77777777" w:rsidR="00580760" w:rsidRPr="00F736B4" w:rsidRDefault="00580760" w:rsidP="00FA7A46">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558C81CB" w14:textId="77777777" w:rsidR="00580760" w:rsidRPr="00651822" w:rsidRDefault="00580760" w:rsidP="00FA7A46">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A5C20A4" w14:textId="77777777" w:rsidR="00580760" w:rsidRPr="00A5058F" w:rsidRDefault="00580760" w:rsidP="00FA7A46">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B5CE988" w14:textId="77777777" w:rsidR="00580760" w:rsidRDefault="00580760" w:rsidP="00FA7A46">
            <w:pPr>
              <w:jc w:val="both"/>
              <w:rPr>
                <w:bCs/>
                <w:lang w:val="en-US"/>
              </w:rPr>
            </w:pPr>
          </w:p>
          <w:p w14:paraId="0677B17E" w14:textId="77777777" w:rsidR="00580760" w:rsidRPr="00F736B4" w:rsidRDefault="00580760" w:rsidP="00FA7A46">
            <w:pPr>
              <w:ind w:left="720"/>
              <w:jc w:val="both"/>
              <w:rPr>
                <w:bCs/>
                <w:i/>
                <w:lang w:val="en-US"/>
              </w:rPr>
            </w:pPr>
            <w:r w:rsidRPr="00F736B4">
              <w:rPr>
                <w:bCs/>
                <w:i/>
                <w:lang w:val="en-US"/>
              </w:rPr>
              <w:t>Note 2: FR2 specific enhancements are not precluded, if any.</w:t>
            </w:r>
          </w:p>
          <w:p w14:paraId="38E0F342" w14:textId="77777777" w:rsidR="00580760" w:rsidRPr="00F736B4" w:rsidRDefault="00580760" w:rsidP="00FA7A46">
            <w:pPr>
              <w:ind w:left="720"/>
              <w:jc w:val="both"/>
              <w:rPr>
                <w:bCs/>
                <w:i/>
                <w:lang w:val="en-US"/>
              </w:rPr>
            </w:pPr>
            <w:r w:rsidRPr="00F736B4">
              <w:rPr>
                <w:bCs/>
                <w:i/>
                <w:lang w:val="en-US"/>
              </w:rPr>
              <w:t>Note 3: The procedure of L1/L2 based inter-cell mobility are applicable to the following scenarios:</w:t>
            </w:r>
          </w:p>
          <w:p w14:paraId="28E10591"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Standalone, CA and NR-DC case with serving cell change within one CG</w:t>
            </w:r>
          </w:p>
          <w:p w14:paraId="5B9F564E"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0ABEC4E2"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5393BDB5" w14:textId="77777777" w:rsidR="00580760" w:rsidRPr="00F736B4" w:rsidRDefault="00580760" w:rsidP="00FA7A46">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65E1BE04" w14:textId="77777777" w:rsidR="00580760" w:rsidRPr="00651822" w:rsidRDefault="00580760" w:rsidP="00FA7A46">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non-synchronized</w:t>
            </w:r>
          </w:p>
          <w:p w14:paraId="2043838F" w14:textId="77777777" w:rsidR="00580760" w:rsidRDefault="00580760" w:rsidP="00FA7A46">
            <w:pPr>
              <w:jc w:val="both"/>
              <w:rPr>
                <w:lang w:val="en-US"/>
              </w:rPr>
            </w:pPr>
          </w:p>
        </w:tc>
      </w:tr>
    </w:tbl>
    <w:p w14:paraId="74FED2C7" w14:textId="4A357E6A" w:rsidR="00580760" w:rsidRDefault="00580760" w:rsidP="00580760">
      <w:pPr>
        <w:jc w:val="both"/>
        <w:rPr>
          <w:lang w:val="en-US"/>
        </w:rPr>
      </w:pPr>
    </w:p>
    <w:p w14:paraId="013F74CA" w14:textId="66BDC57E" w:rsidR="00254D1B" w:rsidRDefault="00254D1B" w:rsidP="00580760">
      <w:pPr>
        <w:jc w:val="both"/>
        <w:rPr>
          <w:lang w:val="en-US"/>
        </w:rPr>
      </w:pPr>
      <w:r>
        <w:rPr>
          <w:lang w:val="en-US"/>
        </w:rPr>
        <w:t>In the previous meeting</w:t>
      </w:r>
      <w:r w:rsidR="00E91B81">
        <w:rPr>
          <w:lang w:val="en-US"/>
        </w:rPr>
        <w:t>s</w:t>
      </w:r>
      <w:r>
        <w:rPr>
          <w:lang w:val="en-US"/>
        </w:rPr>
        <w:t xml:space="preserve">, the following agreements were made: </w:t>
      </w:r>
    </w:p>
    <w:tbl>
      <w:tblPr>
        <w:tblStyle w:val="TableGrid"/>
        <w:tblW w:w="0" w:type="auto"/>
        <w:tblLook w:val="04A0" w:firstRow="1" w:lastRow="0" w:firstColumn="1" w:lastColumn="0" w:noHBand="0" w:noVBand="1"/>
      </w:tblPr>
      <w:tblGrid>
        <w:gridCol w:w="9629"/>
      </w:tblGrid>
      <w:tr w:rsidR="00254D1B" w14:paraId="5BF566D9" w14:textId="77777777" w:rsidTr="003E7046">
        <w:tc>
          <w:tcPr>
            <w:tcW w:w="9629" w:type="dxa"/>
          </w:tcPr>
          <w:p w14:paraId="1A38DC95" w14:textId="68A7771E" w:rsidR="003E7046" w:rsidRPr="007D52A7" w:rsidRDefault="003E7046" w:rsidP="007D52A7">
            <w:pPr>
              <w:pStyle w:val="Agreement"/>
              <w:numPr>
                <w:ilvl w:val="0"/>
                <w:numId w:val="0"/>
              </w:numPr>
            </w:pPr>
            <w:r w:rsidRPr="007D52A7">
              <w:t>RAN2#119bis-e</w:t>
            </w:r>
          </w:p>
          <w:p w14:paraId="6AC0AD79" w14:textId="64F15AE4" w:rsidR="00254D1B" w:rsidRPr="007973E5" w:rsidRDefault="00254D1B" w:rsidP="00254D1B">
            <w:pPr>
              <w:pStyle w:val="Agreement"/>
              <w:numPr>
                <w:ilvl w:val="0"/>
                <w:numId w:val="22"/>
              </w:numPr>
              <w:tabs>
                <w:tab w:val="num" w:pos="1619"/>
              </w:tabs>
              <w:rPr>
                <w:b w:val="0"/>
                <w:bCs/>
              </w:rPr>
            </w:pPr>
            <w:r w:rsidRPr="007973E5">
              <w:rPr>
                <w:b w:val="0"/>
                <w:bCs/>
              </w:rPr>
              <w:t xml:space="preserve">RAN2 assumes L1/2 mobility trigger information is conveyed in a MAC CE, FFS if the MAC CE or a DCI is used for the actual triggering. </w:t>
            </w:r>
          </w:p>
          <w:p w14:paraId="7CCBE5CD"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the MAC CE for L1/2 mobility trigger contains at least a candidate configuration index. </w:t>
            </w:r>
          </w:p>
          <w:p w14:paraId="353BEA6D" w14:textId="77777777" w:rsidR="00254D1B" w:rsidRDefault="00254D1B" w:rsidP="00254D1B">
            <w:pPr>
              <w:pStyle w:val="Agreement"/>
              <w:numPr>
                <w:ilvl w:val="0"/>
                <w:numId w:val="22"/>
              </w:numPr>
              <w:tabs>
                <w:tab w:val="num" w:pos="1619"/>
              </w:tabs>
              <w:rPr>
                <w:b w:val="0"/>
                <w:bCs/>
              </w:rPr>
            </w:pPr>
            <w:r w:rsidRPr="007973E5">
              <w:rPr>
                <w:b w:val="0"/>
                <w:bCs/>
              </w:rPr>
              <w:t xml:space="preserve">FFS if it should be possible to perform </w:t>
            </w:r>
            <w:proofErr w:type="spellStart"/>
            <w:r w:rsidRPr="007973E5">
              <w:rPr>
                <w:b w:val="0"/>
                <w:bCs/>
              </w:rPr>
              <w:t>SCell</w:t>
            </w:r>
            <w:proofErr w:type="spellEnd"/>
            <w:r w:rsidRPr="007973E5">
              <w:rPr>
                <w:b w:val="0"/>
                <w:bCs/>
              </w:rPr>
              <w:t xml:space="preserve"> activation/deactivation (amongst </w:t>
            </w:r>
            <w:proofErr w:type="spellStart"/>
            <w:r w:rsidRPr="007973E5">
              <w:rPr>
                <w:b w:val="0"/>
                <w:bCs/>
              </w:rPr>
              <w:t>SCells</w:t>
            </w:r>
            <w:proofErr w:type="spellEnd"/>
            <w:r w:rsidRPr="007973E5">
              <w:rPr>
                <w:b w:val="0"/>
                <w:bCs/>
              </w:rPr>
              <w:t xml:space="preserve"> associated with the candidate configuration) simultaneously with L1 L2 mobility trigger MAC CE (if so, FFS how this is determined).</w:t>
            </w:r>
          </w:p>
          <w:p w14:paraId="73C07FE5"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AF769D4" w14:textId="77777777" w:rsidR="00254D1B" w:rsidRPr="007973E5" w:rsidRDefault="00254D1B" w:rsidP="00254D1B">
            <w:pPr>
              <w:pStyle w:val="Agreement"/>
              <w:numPr>
                <w:ilvl w:val="0"/>
                <w:numId w:val="22"/>
              </w:numPr>
              <w:tabs>
                <w:tab w:val="num" w:pos="1619"/>
              </w:tabs>
              <w:rPr>
                <w:b w:val="0"/>
                <w:bCs/>
              </w:rPr>
            </w:pPr>
            <w:r w:rsidRPr="007973E5">
              <w:rPr>
                <w:b w:val="0"/>
                <w:bCs/>
              </w:rPr>
              <w:t xml:space="preserve">RAN2 assumes RACH resource for CFRA for L1 L2 dynamic switch may be provided in RRC configuration (or potentially by MAC CE FFS). </w:t>
            </w:r>
          </w:p>
          <w:p w14:paraId="40A3CAC0" w14:textId="77777777" w:rsidR="00254D1B" w:rsidRPr="007973E5" w:rsidRDefault="00254D1B" w:rsidP="00254D1B">
            <w:pPr>
              <w:pStyle w:val="Agreement"/>
              <w:numPr>
                <w:ilvl w:val="0"/>
                <w:numId w:val="22"/>
              </w:numPr>
              <w:tabs>
                <w:tab w:val="num" w:pos="1619"/>
              </w:tabs>
              <w:rPr>
                <w:b w:val="0"/>
                <w:bCs/>
              </w:rPr>
            </w:pPr>
            <w:r w:rsidRPr="007973E5">
              <w:rPr>
                <w:b w:val="0"/>
                <w:bCs/>
              </w:rPr>
              <w:t>FFS if the MAC CE can indicate TCI state(s) (or other beam info) to activate for the target Cell(s), dep on RAN1 progress.</w:t>
            </w:r>
          </w:p>
          <w:p w14:paraId="06B510C5" w14:textId="0F0A221C" w:rsidR="00254D1B" w:rsidRDefault="00254D1B" w:rsidP="00254D1B">
            <w:pPr>
              <w:pStyle w:val="Agreement"/>
              <w:numPr>
                <w:ilvl w:val="0"/>
                <w:numId w:val="22"/>
              </w:numPr>
              <w:tabs>
                <w:tab w:val="num" w:pos="1619"/>
              </w:tabs>
              <w:rPr>
                <w:b w:val="0"/>
                <w:bCs/>
              </w:rPr>
            </w:pPr>
            <w:r w:rsidRPr="007973E5">
              <w:rPr>
                <w:b w:val="0"/>
                <w:bCs/>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12CB3FBA" w14:textId="21DE8ABE" w:rsidR="003E7046" w:rsidRDefault="003E7046" w:rsidP="003E7046"/>
          <w:p w14:paraId="717D4ED5" w14:textId="143672F4" w:rsidR="003E7046" w:rsidRPr="007D52A7" w:rsidRDefault="003E7046" w:rsidP="003E7046">
            <w:pPr>
              <w:rPr>
                <w:b/>
                <w:bCs/>
              </w:rPr>
            </w:pPr>
            <w:r w:rsidRPr="007D52A7">
              <w:rPr>
                <w:b/>
                <w:bCs/>
              </w:rPr>
              <w:t>RAN2#120</w:t>
            </w:r>
          </w:p>
          <w:p w14:paraId="52B754AD" w14:textId="145349DC" w:rsidR="003E7046" w:rsidRPr="00C73630" w:rsidRDefault="003E7046" w:rsidP="007D52A7">
            <w:pPr>
              <w:pStyle w:val="Agreement"/>
              <w:numPr>
                <w:ilvl w:val="0"/>
                <w:numId w:val="22"/>
              </w:numPr>
              <w:tabs>
                <w:tab w:val="num" w:pos="1619"/>
              </w:tabs>
              <w:rPr>
                <w:bCs/>
              </w:rPr>
            </w:pPr>
            <w:r w:rsidRPr="007D52A7">
              <w:rPr>
                <w:b w:val="0"/>
                <w:bCs/>
              </w:rPr>
              <w:t>The MAC CE agreed to carry LTM related information for cell switch is used for LTM triggering of the cell switch.</w:t>
            </w:r>
          </w:p>
          <w:p w14:paraId="5E38656F" w14:textId="440C1B93" w:rsidR="003E7046" w:rsidRPr="00C73630" w:rsidRDefault="003E7046" w:rsidP="007D52A7">
            <w:pPr>
              <w:pStyle w:val="Agreement"/>
              <w:numPr>
                <w:ilvl w:val="0"/>
                <w:numId w:val="22"/>
              </w:numPr>
              <w:tabs>
                <w:tab w:val="num" w:pos="1619"/>
              </w:tabs>
              <w:rPr>
                <w:bCs/>
              </w:rPr>
            </w:pPr>
            <w:r w:rsidRPr="007D52A7">
              <w:rPr>
                <w:b w:val="0"/>
                <w:bCs/>
              </w:rPr>
              <w:t>LTM cell switch is supervised by a timer</w:t>
            </w:r>
          </w:p>
          <w:p w14:paraId="0CACD8EE" w14:textId="21B58B0A" w:rsidR="003E7046" w:rsidRPr="00C73630" w:rsidRDefault="003E7046" w:rsidP="007D52A7">
            <w:pPr>
              <w:pStyle w:val="Agreement"/>
              <w:numPr>
                <w:ilvl w:val="0"/>
                <w:numId w:val="22"/>
              </w:numPr>
              <w:tabs>
                <w:tab w:val="num" w:pos="1619"/>
              </w:tabs>
              <w:rPr>
                <w:bCs/>
              </w:rPr>
            </w:pPr>
            <w:r w:rsidRPr="007D52A7">
              <w:rPr>
                <w:b w:val="0"/>
                <w:bCs/>
              </w:rPr>
              <w:t>UE arrival in the target cell need to be indicated (somehow)</w:t>
            </w:r>
          </w:p>
          <w:p w14:paraId="0811F778" w14:textId="578AEA54" w:rsidR="003E7046" w:rsidRPr="00C73630" w:rsidRDefault="003E7046" w:rsidP="007D52A7">
            <w:pPr>
              <w:pStyle w:val="Agreement"/>
              <w:numPr>
                <w:ilvl w:val="0"/>
                <w:numId w:val="22"/>
              </w:numPr>
              <w:tabs>
                <w:tab w:val="num" w:pos="1619"/>
              </w:tabs>
              <w:rPr>
                <w:bCs/>
              </w:rPr>
            </w:pPr>
            <w:r w:rsidRPr="007D52A7">
              <w:rPr>
                <w:b w:val="0"/>
                <w:bCs/>
              </w:rPr>
              <w:t>RAN2 to have the mindset to have a common design for partial MAC reset for different cell change cases in intra-DU scenario (as far as reasonable)</w:t>
            </w:r>
          </w:p>
          <w:p w14:paraId="758961A6" w14:textId="1D1BF8EE" w:rsidR="003E7046" w:rsidRPr="00C73630" w:rsidRDefault="003E7046" w:rsidP="007D52A7">
            <w:pPr>
              <w:pStyle w:val="Agreement"/>
              <w:numPr>
                <w:ilvl w:val="0"/>
                <w:numId w:val="22"/>
              </w:numPr>
              <w:tabs>
                <w:tab w:val="num" w:pos="1619"/>
              </w:tabs>
              <w:rPr>
                <w:bCs/>
              </w:rPr>
            </w:pPr>
            <w:r w:rsidRPr="007D52A7">
              <w:rPr>
                <w:b w:val="0"/>
                <w:bCs/>
              </w:rPr>
              <w:t>Permanent Identities such as PCI will not be used in L1 L2 signalling, instead L1 L2 signalling will use temporary identities configured by RRC.</w:t>
            </w:r>
          </w:p>
          <w:p w14:paraId="48821F52" w14:textId="77777777" w:rsidR="003E7046" w:rsidRPr="003E7046" w:rsidRDefault="003E7046" w:rsidP="007D52A7"/>
          <w:p w14:paraId="3F708D9C" w14:textId="77777777" w:rsidR="00254D1B" w:rsidRPr="001C1CF0" w:rsidRDefault="00254D1B" w:rsidP="00580760">
            <w:pPr>
              <w:jc w:val="both"/>
            </w:pPr>
          </w:p>
        </w:tc>
      </w:tr>
    </w:tbl>
    <w:p w14:paraId="0B204AB7" w14:textId="77777777" w:rsidR="00254D1B" w:rsidRDefault="00254D1B" w:rsidP="00580760">
      <w:pPr>
        <w:jc w:val="both"/>
        <w:rPr>
          <w:lang w:val="en-US"/>
        </w:rPr>
      </w:pPr>
    </w:p>
    <w:p w14:paraId="6EE91DD7" w14:textId="77777777" w:rsidR="00580760" w:rsidRPr="00B5390A" w:rsidRDefault="00580760" w:rsidP="00580760">
      <w:pPr>
        <w:jc w:val="both"/>
        <w:rPr>
          <w:lang w:val="en-US"/>
        </w:rPr>
      </w:pPr>
      <w:r>
        <w:rPr>
          <w:lang w:val="en-US"/>
        </w:rPr>
        <w:t>The main aim of this objective is to introduce L1/2 triggered cell change, for mobility latency reduction. In this contribution we provide our view on the trigger mechanism.</w:t>
      </w:r>
    </w:p>
    <w:p w14:paraId="002AC38F" w14:textId="77777777" w:rsidR="00580760" w:rsidRDefault="00580760" w:rsidP="00580760">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039D0192" w14:textId="77777777" w:rsidR="00580760" w:rsidRDefault="00580760" w:rsidP="00580760">
      <w:pPr>
        <w:rPr>
          <w:noProof/>
        </w:rPr>
      </w:pPr>
    </w:p>
    <w:p w14:paraId="4F9F775C" w14:textId="77777777" w:rsidR="00580760" w:rsidRDefault="00580760" w:rsidP="00580760">
      <w:bookmarkStart w:id="0" w:name="_Hlk110871457"/>
    </w:p>
    <w:p w14:paraId="33B2F0D8" w14:textId="0A49A5D4" w:rsidR="00580760" w:rsidRDefault="00580760" w:rsidP="00580760">
      <w:r>
        <w:t xml:space="preserve">In addition, we already perform </w:t>
      </w:r>
      <w:proofErr w:type="spellStart"/>
      <w:r>
        <w:t>SCell</w:t>
      </w:r>
      <w:proofErr w:type="spellEnd"/>
      <w:r>
        <w:t xml:space="preserve"> activation/deactivation using MAC. We assume that it needs to be possible to activate/deactivate </w:t>
      </w:r>
      <w:proofErr w:type="spellStart"/>
      <w:r>
        <w:t>SCells</w:t>
      </w:r>
      <w:proofErr w:type="spellEnd"/>
      <w:r>
        <w:t xml:space="preserve"> at the same time as performing </w:t>
      </w:r>
      <w:proofErr w:type="spellStart"/>
      <w:r>
        <w:t>SpCell</w:t>
      </w:r>
      <w:proofErr w:type="spellEnd"/>
      <w:r>
        <w:t xml:space="preserve"> change. Otherwise, we would need to send a first MAC CE in order to activate the candidate configuration, then send a second one to activate the configured </w:t>
      </w:r>
      <w:proofErr w:type="spellStart"/>
      <w:r>
        <w:t>SCells</w:t>
      </w:r>
      <w:proofErr w:type="spellEnd"/>
      <w:r>
        <w:t xml:space="preserve">. Performing this in a single step would significantly improve latency in terms of being able to perform handover directly to a CA configuration.  </w:t>
      </w:r>
    </w:p>
    <w:p w14:paraId="466B5C4E" w14:textId="360D2459" w:rsidR="00254D1B" w:rsidRDefault="00254D1B" w:rsidP="00580760"/>
    <w:p w14:paraId="31384DB0" w14:textId="4AA16682" w:rsidR="00254D1B" w:rsidRDefault="00254D1B" w:rsidP="00580760">
      <w:r>
        <w:t xml:space="preserve">It was argued in the previous meeting that this may not be possible for the case of inter-DU cell switch because the source may not know the situation at the target DU. While it may be possible to solve this, we think that this should be supported for at least the intra-DU scenario. If it is supported for the intra-DU scenario, there is perhaps no need to write any limit in the specification – the network can utilise simultaneous </w:t>
      </w:r>
      <w:proofErr w:type="spellStart"/>
      <w:r>
        <w:t>SpCell</w:t>
      </w:r>
      <w:proofErr w:type="spellEnd"/>
      <w:r>
        <w:t xml:space="preserve"> change with </w:t>
      </w:r>
      <w:proofErr w:type="spellStart"/>
      <w:r>
        <w:t>SCell</w:t>
      </w:r>
      <w:proofErr w:type="spellEnd"/>
      <w:r>
        <w:t xml:space="preserve"> activation/deactivation by choice.</w:t>
      </w:r>
    </w:p>
    <w:p w14:paraId="72CE61F0" w14:textId="75644FEA" w:rsidR="00580760" w:rsidRDefault="00580760" w:rsidP="00580760"/>
    <w:p w14:paraId="245AAD82" w14:textId="62796648" w:rsidR="00254D1B" w:rsidRDefault="00254D1B" w:rsidP="00580760">
      <w:r>
        <w:t xml:space="preserve">One possibility would be to re-use the existing </w:t>
      </w:r>
      <w:proofErr w:type="spellStart"/>
      <w:r>
        <w:t>SCell</w:t>
      </w:r>
      <w:proofErr w:type="spellEnd"/>
      <w:r>
        <w:t xml:space="preserve"> activation/deactivation. However, the current MAC CE refers to current serving cells. Some additional indication such as using the spare bit may be needed in order to indicate that the existing MAC CE is to be applied to the not yet configured serving cells.</w:t>
      </w:r>
    </w:p>
    <w:p w14:paraId="436B2FBE" w14:textId="77777777" w:rsidR="00254D1B" w:rsidRDefault="00254D1B" w:rsidP="00580760"/>
    <w:p w14:paraId="72901B5C" w14:textId="62422518" w:rsidR="00580760" w:rsidRDefault="00254D1B" w:rsidP="00580760">
      <w:r>
        <w:t xml:space="preserve">Another possibility would be to define a new MAC CE. </w:t>
      </w:r>
      <w:r w:rsidR="00580760">
        <w:t xml:space="preserve">Similar to the existing </w:t>
      </w:r>
      <w:proofErr w:type="spellStart"/>
      <w:r w:rsidR="00580760">
        <w:t>SCell</w:t>
      </w:r>
      <w:proofErr w:type="spellEnd"/>
      <w:r w:rsidR="00580760">
        <w:t xml:space="preserve"> activation/deactivation, the MAC CE could contain a bitmap referring to the indexes of </w:t>
      </w:r>
      <w:proofErr w:type="spellStart"/>
      <w:r w:rsidR="00580760">
        <w:t>SCells</w:t>
      </w:r>
      <w:proofErr w:type="spellEnd"/>
      <w:r w:rsidR="00580760">
        <w:t xml:space="preserve"> associated with the candidate configuration, for example</w:t>
      </w:r>
      <w:r w:rsidR="00540546">
        <w:t xml:space="preserve"> if we follow option A (see proposal </w:t>
      </w:r>
      <w:r w:rsidR="00143828">
        <w:t xml:space="preserve">2 </w:t>
      </w:r>
      <w:r w:rsidR="00540546">
        <w:t xml:space="preserve">in </w:t>
      </w:r>
      <w:r w:rsidR="00540546">
        <w:fldChar w:fldCharType="begin"/>
      </w:r>
      <w:r w:rsidR="00540546">
        <w:instrText xml:space="preserve"> REF _Ref115370726 \r \h </w:instrText>
      </w:r>
      <w:r w:rsidR="00540546">
        <w:fldChar w:fldCharType="separate"/>
      </w:r>
      <w:r w:rsidR="00540546">
        <w:t>[3]</w:t>
      </w:r>
      <w:r w:rsidR="00540546">
        <w:fldChar w:fldCharType="end"/>
      </w:r>
      <w:r w:rsidR="00540546">
        <w:t xml:space="preserve">) where every possible </w:t>
      </w:r>
      <w:proofErr w:type="spellStart"/>
      <w:r w:rsidR="00540546">
        <w:t>SpCell</w:t>
      </w:r>
      <w:proofErr w:type="spellEnd"/>
      <w:r w:rsidR="00540546">
        <w:t xml:space="preserve"> has a candidate configuration then a candidate index can be signalled, with an </w:t>
      </w:r>
      <w:proofErr w:type="spellStart"/>
      <w:r w:rsidR="00540546">
        <w:t>SCell</w:t>
      </w:r>
      <w:proofErr w:type="spellEnd"/>
      <w:r w:rsidR="00540546">
        <w:t xml:space="preserve"> activation/deactivation bitmap, </w:t>
      </w:r>
      <w:r w:rsidR="00580760">
        <w:t>similar to the following:</w:t>
      </w:r>
    </w:p>
    <w:p w14:paraId="1D769D46" w14:textId="77777777" w:rsidR="00580760" w:rsidRPr="004406A6" w:rsidRDefault="00580760" w:rsidP="00580760"/>
    <w:bookmarkEnd w:id="0"/>
    <w:p w14:paraId="6A7C3BDA" w14:textId="77777777" w:rsidR="00580760" w:rsidRDefault="00580760" w:rsidP="00580760">
      <w:pPr>
        <w:jc w:val="center"/>
        <w:rPr>
          <w:b/>
          <w:bCs/>
        </w:rPr>
      </w:pPr>
      <w:r w:rsidRPr="004328FD">
        <w:rPr>
          <w:noProof/>
        </w:rPr>
        <w:drawing>
          <wp:inline distT="0" distB="0" distL="0" distR="0" wp14:anchorId="523BCC7C" wp14:editId="5B208E7B">
            <wp:extent cx="3685831" cy="205052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3791" cy="2060515"/>
                    </a:xfrm>
                    <a:prstGeom prst="rect">
                      <a:avLst/>
                    </a:prstGeom>
                    <a:noFill/>
                    <a:ln>
                      <a:noFill/>
                    </a:ln>
                  </pic:spPr>
                </pic:pic>
              </a:graphicData>
            </a:graphic>
          </wp:inline>
        </w:drawing>
      </w:r>
    </w:p>
    <w:p w14:paraId="3B110797" w14:textId="77777777" w:rsidR="00580760" w:rsidRDefault="00580760" w:rsidP="00580760">
      <w:pPr>
        <w:jc w:val="center"/>
        <w:rPr>
          <w:b/>
          <w:bCs/>
        </w:rPr>
      </w:pPr>
    </w:p>
    <w:p w14:paraId="175D0D31" w14:textId="77777777" w:rsidR="00580760" w:rsidRDefault="00580760" w:rsidP="00580760">
      <w:pPr>
        <w:jc w:val="center"/>
        <w:rPr>
          <w:b/>
          <w:bCs/>
        </w:rPr>
      </w:pPr>
    </w:p>
    <w:p w14:paraId="67CFC267" w14:textId="24EB0A66" w:rsidR="00580760" w:rsidRDefault="00580760" w:rsidP="00580760">
      <w:pPr>
        <w:pStyle w:val="B4"/>
        <w:ind w:left="0" w:firstLine="0"/>
        <w:rPr>
          <w:b/>
          <w:bCs/>
        </w:rPr>
      </w:pPr>
      <w:r w:rsidRPr="00B21FA3">
        <w:rPr>
          <w:b/>
          <w:bCs/>
        </w:rPr>
        <w:t xml:space="preserve">Proposal </w:t>
      </w:r>
      <w:r w:rsidR="00143828">
        <w:rPr>
          <w:b/>
          <w:bCs/>
        </w:rPr>
        <w:t>1</w:t>
      </w:r>
      <w:r w:rsidRPr="00B21FA3">
        <w:rPr>
          <w:b/>
          <w:bCs/>
        </w:rPr>
        <w:t xml:space="preserve">: </w:t>
      </w:r>
      <w:r w:rsidR="00540546">
        <w:rPr>
          <w:b/>
          <w:bCs/>
        </w:rPr>
        <w:t>I</w:t>
      </w:r>
      <w:r w:rsidRPr="00B21FA3">
        <w:rPr>
          <w:b/>
          <w:bCs/>
        </w:rPr>
        <w:t>t should be possible</w:t>
      </w:r>
      <w:r w:rsidR="00254D1B">
        <w:rPr>
          <w:b/>
          <w:bCs/>
        </w:rPr>
        <w:t xml:space="preserve">, at least for the intra-DU case, </w:t>
      </w:r>
      <w:r w:rsidRPr="00B21FA3">
        <w:rPr>
          <w:b/>
          <w:bCs/>
        </w:rPr>
        <w:t>to indicate a new</w:t>
      </w:r>
      <w:r w:rsidR="00ED40B3">
        <w:rPr>
          <w:b/>
          <w:bCs/>
        </w:rPr>
        <w:t xml:space="preserve"> </w:t>
      </w:r>
      <w:proofErr w:type="spellStart"/>
      <w:r w:rsidR="00ED40B3">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203018C7" w14:textId="67FABC33" w:rsidR="00204752" w:rsidRDefault="00540546" w:rsidP="00580760">
      <w:r>
        <w:t xml:space="preserve">With the Option B (see proposal </w:t>
      </w:r>
      <w:r w:rsidR="00143828">
        <w:t xml:space="preserve">2 </w:t>
      </w:r>
      <w:r>
        <w:t xml:space="preserve">in </w:t>
      </w:r>
      <w:r>
        <w:fldChar w:fldCharType="begin"/>
      </w:r>
      <w:r>
        <w:instrText xml:space="preserve"> REF _Ref115370726 \r \h </w:instrText>
      </w:r>
      <w:r>
        <w:fldChar w:fldCharType="separate"/>
      </w:r>
      <w:r>
        <w:t>[3]</w:t>
      </w:r>
      <w:r>
        <w:fldChar w:fldCharType="end"/>
      </w:r>
      <w:r>
        <w:t xml:space="preserve">) it can be possible to provide a </w:t>
      </w:r>
      <w:proofErr w:type="spellStart"/>
      <w:r>
        <w:t>CellGroupConfig</w:t>
      </w:r>
      <w:proofErr w:type="spellEnd"/>
      <w:r>
        <w:t xml:space="preserve"> (for examp</w:t>
      </w:r>
      <w:r w:rsidR="00204752">
        <w:t>l</w:t>
      </w:r>
      <w:r>
        <w:t xml:space="preserve">e per DU) with multiple </w:t>
      </w:r>
      <w:proofErr w:type="spellStart"/>
      <w:r>
        <w:t>SpCell</w:t>
      </w:r>
      <w:proofErr w:type="spellEnd"/>
      <w:r>
        <w:t xml:space="preserve"> and </w:t>
      </w:r>
      <w:proofErr w:type="spellStart"/>
      <w:r>
        <w:t>SCell</w:t>
      </w:r>
      <w:proofErr w:type="spellEnd"/>
      <w:r>
        <w:t xml:space="preserve"> combination options. In this case one extra octet might be needed to signal this in MAC CE. The candidate configuration index would need to be provided, the </w:t>
      </w:r>
      <w:proofErr w:type="spellStart"/>
      <w:r>
        <w:t>SpCell</w:t>
      </w:r>
      <w:proofErr w:type="spellEnd"/>
      <w:r>
        <w:t xml:space="preserve"> index (</w:t>
      </w:r>
      <w:r w:rsidR="00204752">
        <w:t xml:space="preserve">within the list of possible </w:t>
      </w:r>
      <w:proofErr w:type="spellStart"/>
      <w:r w:rsidR="00204752">
        <w:t>SpCells</w:t>
      </w:r>
      <w:proofErr w:type="spellEnd"/>
      <w:r w:rsidR="00204752">
        <w:t xml:space="preserve"> in that candidate configuration) would be provided, and finally the </w:t>
      </w:r>
      <w:proofErr w:type="spellStart"/>
      <w:r w:rsidR="00204752">
        <w:t>SCell</w:t>
      </w:r>
      <w:proofErr w:type="spellEnd"/>
      <w:r w:rsidR="00204752">
        <w:t xml:space="preserve"> activation/deactivation bitmap. This would look similar to the following:</w:t>
      </w:r>
    </w:p>
    <w:p w14:paraId="7E1103F8" w14:textId="43C7E54A" w:rsidR="00204752" w:rsidRDefault="00204752" w:rsidP="00204752">
      <w:pPr>
        <w:jc w:val="center"/>
      </w:pPr>
      <w:r w:rsidRPr="00204752">
        <w:rPr>
          <w:noProof/>
        </w:rPr>
        <w:drawing>
          <wp:inline distT="0" distB="0" distL="0" distR="0" wp14:anchorId="0235BEFF" wp14:editId="040AB071">
            <wp:extent cx="3637280" cy="24269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8625" cy="2441196"/>
                    </a:xfrm>
                    <a:prstGeom prst="rect">
                      <a:avLst/>
                    </a:prstGeom>
                    <a:noFill/>
                    <a:ln>
                      <a:noFill/>
                    </a:ln>
                  </pic:spPr>
                </pic:pic>
              </a:graphicData>
            </a:graphic>
          </wp:inline>
        </w:drawing>
      </w:r>
    </w:p>
    <w:p w14:paraId="5C65526D" w14:textId="703360AF" w:rsidR="00540546" w:rsidRDefault="00540546" w:rsidP="00580760">
      <w:r>
        <w:t xml:space="preserve"> </w:t>
      </w:r>
    </w:p>
    <w:p w14:paraId="4A143F07" w14:textId="1912E5DE" w:rsidR="00204752" w:rsidRDefault="00204752" w:rsidP="00204752">
      <w:pPr>
        <w:pStyle w:val="B4"/>
        <w:ind w:left="0" w:firstLine="0"/>
        <w:rPr>
          <w:b/>
          <w:bCs/>
        </w:rPr>
      </w:pPr>
      <w:r w:rsidRPr="00B21FA3">
        <w:rPr>
          <w:b/>
          <w:bCs/>
        </w:rPr>
        <w:t xml:space="preserve">Proposal </w:t>
      </w:r>
      <w:r w:rsidR="00143828">
        <w:rPr>
          <w:b/>
          <w:bCs/>
        </w:rPr>
        <w:t>2</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 </w:t>
      </w:r>
      <w:r w:rsidR="00E334E4">
        <w:rPr>
          <w:b/>
          <w:bCs/>
        </w:rPr>
        <w:t xml:space="preserve">one of </w:t>
      </w:r>
      <w:r>
        <w:rPr>
          <w:b/>
          <w:bCs/>
        </w:rPr>
        <w:t xml:space="preserve">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5C393CEB" w14:textId="1483D22B" w:rsidR="001A4F23" w:rsidRDefault="001A4F23" w:rsidP="00204752">
      <w:pPr>
        <w:pStyle w:val="B4"/>
        <w:ind w:left="0" w:firstLine="0"/>
        <w:rPr>
          <w:b/>
          <w:bCs/>
        </w:rPr>
      </w:pPr>
      <w:r>
        <w:rPr>
          <w:b/>
          <w:bCs/>
        </w:rPr>
        <w:t xml:space="preserve">(A new candidate </w:t>
      </w:r>
      <w:r w:rsidR="00E334E4">
        <w:rPr>
          <w:b/>
          <w:bCs/>
        </w:rPr>
        <w:t xml:space="preserve">configuration </w:t>
      </w:r>
      <w:r>
        <w:rPr>
          <w:b/>
          <w:bCs/>
        </w:rPr>
        <w:t>index could imply an inter-DU handover</w:t>
      </w:r>
      <w:r w:rsidR="00E334E4">
        <w:rPr>
          <w:b/>
          <w:bCs/>
        </w:rPr>
        <w:t xml:space="preserve"> </w:t>
      </w:r>
      <w:r>
        <w:rPr>
          <w:b/>
          <w:bCs/>
        </w:rPr>
        <w:t>and the same candidate</w:t>
      </w:r>
      <w:r w:rsidR="00E334E4">
        <w:rPr>
          <w:b/>
          <w:bCs/>
        </w:rPr>
        <w:t xml:space="preserve"> configuration index as the current one</w:t>
      </w:r>
      <w:r>
        <w:rPr>
          <w:b/>
          <w:bCs/>
        </w:rPr>
        <w:t xml:space="preserve"> with a new </w:t>
      </w:r>
      <w:proofErr w:type="spellStart"/>
      <w:r>
        <w:rPr>
          <w:b/>
          <w:bCs/>
        </w:rPr>
        <w:t>SpCell</w:t>
      </w:r>
      <w:proofErr w:type="spellEnd"/>
      <w:r>
        <w:rPr>
          <w:b/>
          <w:bCs/>
        </w:rPr>
        <w:t xml:space="preserve"> index could imply intra-DU handover.)</w:t>
      </w:r>
    </w:p>
    <w:p w14:paraId="2861CCB3" w14:textId="4A954AD9" w:rsidR="00580760" w:rsidRDefault="00580760" w:rsidP="00580760">
      <w:r>
        <w:t xml:space="preserve">Any new mechanism needs to be backwards compatible and co-exist with existing procedures, for example, to support inter-CU handover via a L3 mobility (i.e., RRC Reconfiguration). </w:t>
      </w:r>
    </w:p>
    <w:p w14:paraId="4AF6BC5A" w14:textId="77777777" w:rsidR="00580760" w:rsidRDefault="00580760" w:rsidP="00580760"/>
    <w:p w14:paraId="76A4B3EA" w14:textId="77777777" w:rsidR="00580760" w:rsidRDefault="00580760" w:rsidP="00580760">
      <w:r>
        <w:t xml:space="preserve">If a cell is indicated to become an </w:t>
      </w:r>
      <w:proofErr w:type="spellStart"/>
      <w:r>
        <w:t>SpCell</w:t>
      </w:r>
      <w:proofErr w:type="spellEnd"/>
      <w:r>
        <w:t xml:space="preserve">, for example when the MAC CE indicates the associated candidate configuration, then the stored </w:t>
      </w:r>
      <w:proofErr w:type="spellStart"/>
      <w:r>
        <w:t>SpCellConfig</w:t>
      </w:r>
      <w:proofErr w:type="spellEnd"/>
      <w:r>
        <w:t xml:space="preserve"> associated with this cell can be applied, and the existing RRC procedure can be re-used in the same way as if an RRC Reconfiguration had been received (e.g. re-initialise security, release current configuration, apply new configuration, reset MAC if needed, etc). This would be the most straightforward approach both in terms of re-using the existing functionality and in terms of co-existence with the existing functionality. </w:t>
      </w:r>
    </w:p>
    <w:p w14:paraId="27971571" w14:textId="77777777" w:rsidR="00580760" w:rsidRDefault="00580760" w:rsidP="00580760"/>
    <w:p w14:paraId="6A1E4639" w14:textId="77777777" w:rsidR="00580760" w:rsidRDefault="00580760" w:rsidP="00580760">
      <w:r>
        <w:t>Of course, there may need to be some changes to RRC procedures, for example in the intra-DU case it may be possible to avoid performing MAC reset provided that the sources and target MAC configurations are the same and some procedural impact is expected for this. Some procedural impact is also expected in order to describe pre-configuring and selecting the correct configuration when a L1/2 trigger is received. However, most of the current RRC procedures for applying the configurations and performing RRC reconfiguration can and should be re-used.</w:t>
      </w:r>
    </w:p>
    <w:p w14:paraId="2678DF10" w14:textId="77777777" w:rsidR="00580760" w:rsidRDefault="00580760" w:rsidP="00580760"/>
    <w:p w14:paraId="061220F0" w14:textId="05093A5D" w:rsidR="00580760" w:rsidRDefault="00580760" w:rsidP="00580760">
      <w:pPr>
        <w:pStyle w:val="B4"/>
        <w:ind w:left="0" w:firstLine="0"/>
        <w:rPr>
          <w:b/>
          <w:bCs/>
        </w:rPr>
      </w:pPr>
      <w:r>
        <w:rPr>
          <w:b/>
          <w:bCs/>
        </w:rPr>
        <w:t xml:space="preserve">Proposal </w:t>
      </w:r>
      <w:r w:rsidR="00143828">
        <w:rPr>
          <w:b/>
          <w:bCs/>
        </w:rPr>
        <w:t>3</w:t>
      </w:r>
      <w:r>
        <w:rPr>
          <w:b/>
          <w:bCs/>
        </w:rPr>
        <w:t xml:space="preserve">: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38BF859C" w14:textId="4DF1D426" w:rsidR="003E7046" w:rsidRDefault="003E7046" w:rsidP="00580760">
      <w:r>
        <w:t xml:space="preserve">One issue discussed in the previous meeting was whether MAC reset needs to be explicitly indicated in the MAC CE triggering cell switch. In our view, this is unnecessary provided that the design of RRC candidate configurations is done in a way that allows the UE to determine whether the source and target are using the same MAC configuration or not. Whether a MAC reset needs to be performed between 2 specific cells is not expected to be a dynamic condition that the NW needs to determine for every cell switch, but rather it depends on </w:t>
      </w:r>
      <w:r w:rsidR="000551D5">
        <w:t xml:space="preserve">static </w:t>
      </w:r>
      <w:r>
        <w:t xml:space="preserve">factors such as whether the cells belong to the same DU or not. This type of information can be provided to the UE as part of RRC configuration – for examples cells 1, 2 might use </w:t>
      </w:r>
      <w:proofErr w:type="spellStart"/>
      <w:r>
        <w:t>MACConfig</w:t>
      </w:r>
      <w:proofErr w:type="spellEnd"/>
      <w:r>
        <w:t xml:space="preserve"> 1, and cells 3, 4 might use </w:t>
      </w:r>
      <w:proofErr w:type="spellStart"/>
      <w:r>
        <w:t>MACConfig</w:t>
      </w:r>
      <w:proofErr w:type="spellEnd"/>
      <w:r>
        <w:t xml:space="preserve"> 2. A cell switch between cells 1 and 2, or between cells 3 and 4 would therefore not require a MAC reset (because </w:t>
      </w:r>
      <w:proofErr w:type="spellStart"/>
      <w:r>
        <w:t>MACConfig</w:t>
      </w:r>
      <w:proofErr w:type="spellEnd"/>
      <w:r>
        <w:t xml:space="preserve"> does not change) but a cell switch requiring a change between </w:t>
      </w:r>
      <w:proofErr w:type="spellStart"/>
      <w:r>
        <w:t>MACConfig</w:t>
      </w:r>
      <w:proofErr w:type="spellEnd"/>
      <w:r>
        <w:t xml:space="preserve"> 1 and 2 does imply a MAC reset.</w:t>
      </w:r>
      <w:r w:rsidR="00E626C1">
        <w:t xml:space="preserve"> Alternatively, if proposal 2 is agreeable, then the RRC configuration combination would indicate whether to perform cell switch (e.g. same candidate configuration ID with different </w:t>
      </w:r>
      <w:proofErr w:type="spellStart"/>
      <w:r w:rsidR="00E626C1">
        <w:t>SpCell</w:t>
      </w:r>
      <w:proofErr w:type="spellEnd"/>
      <w:r w:rsidR="00E626C1">
        <w:t xml:space="preserve"> ID implies no MAC reset, and a different candidate configuration ID implies MAC reset).</w:t>
      </w:r>
    </w:p>
    <w:p w14:paraId="0271EB8E" w14:textId="630AD201" w:rsidR="003E7046" w:rsidRDefault="003E7046" w:rsidP="00580760"/>
    <w:p w14:paraId="138A1C9D" w14:textId="45A0948B" w:rsidR="000551D5" w:rsidRDefault="000551D5" w:rsidP="000551D5">
      <w:pPr>
        <w:pStyle w:val="B4"/>
        <w:ind w:left="0" w:firstLine="0"/>
        <w:rPr>
          <w:b/>
          <w:bCs/>
        </w:rPr>
      </w:pPr>
      <w:r>
        <w:rPr>
          <w:b/>
          <w:bCs/>
        </w:rPr>
        <w:t>Proposal 4: When the MAC CE triggers a cell switch, UE determines from RRC configuration</w:t>
      </w:r>
      <w:r w:rsidR="00E626C1">
        <w:rPr>
          <w:b/>
          <w:bCs/>
        </w:rPr>
        <w:t xml:space="preserve"> of the source and target</w:t>
      </w:r>
      <w:r>
        <w:rPr>
          <w:b/>
          <w:bCs/>
        </w:rPr>
        <w:t xml:space="preserve"> whether MAC reset shall be performed. </w:t>
      </w:r>
    </w:p>
    <w:p w14:paraId="6C5303C9" w14:textId="77777777" w:rsidR="000551D5" w:rsidRDefault="000551D5" w:rsidP="00580760"/>
    <w:p w14:paraId="1B6B3816" w14:textId="77777777" w:rsidR="007D52A7" w:rsidRDefault="007D52A7" w:rsidP="007D52A7">
      <w:r>
        <w:t xml:space="preserve">The procedures which are performed when the cell switch MAC CE is received depends on the current state of RRC configuration and early sync. For example, if a TA has not been acquired before the cell switch MAC CE, then UE needs to perform RACH on the target cell but if the TA has already been acquired (Either through RA or explicitly provided) then </w:t>
      </w:r>
      <w:proofErr w:type="spellStart"/>
      <w:r>
        <w:t>RACHless</w:t>
      </w:r>
      <w:proofErr w:type="spellEnd"/>
      <w:r>
        <w:t xml:space="preserve"> could be performed, etc. In general, the contents of the cell switch MAC CE should be limited as much as possible assuming that most of the configuration and procedures have already been provided or performed, and the UE has the necessary information to determine what to perform as part of cell switch.</w:t>
      </w:r>
    </w:p>
    <w:p w14:paraId="7B535A6D" w14:textId="77777777" w:rsidR="007D52A7" w:rsidRDefault="007D52A7" w:rsidP="007D52A7"/>
    <w:p w14:paraId="47C0F328" w14:textId="0E8FCBF8" w:rsidR="007D52A7" w:rsidRDefault="007D52A7" w:rsidP="007D52A7">
      <w:pPr>
        <w:rPr>
          <w:b/>
          <w:bCs/>
        </w:rPr>
      </w:pPr>
      <w:r>
        <w:rPr>
          <w:b/>
          <w:bCs/>
        </w:rPr>
        <w:t xml:space="preserve">Proposal </w:t>
      </w:r>
      <w:r>
        <w:rPr>
          <w:b/>
          <w:bCs/>
        </w:rPr>
        <w:t>5</w:t>
      </w:r>
      <w:r>
        <w:rPr>
          <w:b/>
          <w:bCs/>
        </w:rPr>
        <w:t>: The content of the cell switch MAC CE consists of:</w:t>
      </w:r>
    </w:p>
    <w:p w14:paraId="503D28D0" w14:textId="77777777" w:rsidR="007D52A7" w:rsidRDefault="007D52A7" w:rsidP="007D52A7">
      <w:pPr>
        <w:pStyle w:val="ListParagraph"/>
        <w:numPr>
          <w:ilvl w:val="0"/>
          <w:numId w:val="25"/>
        </w:numPr>
        <w:rPr>
          <w:b/>
          <w:bCs/>
        </w:rPr>
      </w:pPr>
      <w:r>
        <w:rPr>
          <w:b/>
          <w:bCs/>
        </w:rPr>
        <w:t>Candidate configuration ID (already agreed)</w:t>
      </w:r>
    </w:p>
    <w:p w14:paraId="555380E3" w14:textId="77777777" w:rsidR="007D52A7" w:rsidRDefault="007D52A7" w:rsidP="007D52A7">
      <w:pPr>
        <w:pStyle w:val="ListParagraph"/>
        <w:numPr>
          <w:ilvl w:val="0"/>
          <w:numId w:val="25"/>
        </w:numPr>
        <w:rPr>
          <w:b/>
          <w:bCs/>
        </w:rPr>
      </w:pPr>
      <w:proofErr w:type="spellStart"/>
      <w:r>
        <w:rPr>
          <w:b/>
          <w:bCs/>
        </w:rPr>
        <w:t>SCell</w:t>
      </w:r>
      <w:proofErr w:type="spellEnd"/>
      <w:r>
        <w:rPr>
          <w:b/>
          <w:bCs/>
        </w:rPr>
        <w:t xml:space="preserve"> activation IDs</w:t>
      </w:r>
    </w:p>
    <w:p w14:paraId="7F846FAF" w14:textId="77777777" w:rsidR="007D52A7" w:rsidRDefault="007D52A7" w:rsidP="007D52A7">
      <w:pPr>
        <w:pStyle w:val="ListParagraph"/>
        <w:numPr>
          <w:ilvl w:val="0"/>
          <w:numId w:val="25"/>
        </w:numPr>
        <w:rPr>
          <w:b/>
          <w:bCs/>
        </w:rPr>
      </w:pPr>
      <w:r>
        <w:rPr>
          <w:b/>
          <w:bCs/>
        </w:rPr>
        <w:t>FFS BWP indication</w:t>
      </w:r>
    </w:p>
    <w:p w14:paraId="16BD8A02" w14:textId="77777777" w:rsidR="007D52A7" w:rsidRDefault="007D52A7" w:rsidP="007D52A7">
      <w:pPr>
        <w:pStyle w:val="ListParagraph"/>
        <w:numPr>
          <w:ilvl w:val="0"/>
          <w:numId w:val="25"/>
        </w:numPr>
        <w:rPr>
          <w:b/>
          <w:bCs/>
        </w:rPr>
      </w:pPr>
      <w:r>
        <w:rPr>
          <w:b/>
          <w:bCs/>
        </w:rPr>
        <w:t>FFS RA resource indication</w:t>
      </w:r>
    </w:p>
    <w:p w14:paraId="006424E7" w14:textId="77777777" w:rsidR="007D52A7" w:rsidRDefault="007D52A7" w:rsidP="007D52A7">
      <w:pPr>
        <w:pStyle w:val="ListParagraph"/>
        <w:numPr>
          <w:ilvl w:val="0"/>
          <w:numId w:val="25"/>
        </w:numPr>
        <w:rPr>
          <w:b/>
          <w:bCs/>
        </w:rPr>
      </w:pPr>
      <w:r>
        <w:rPr>
          <w:b/>
          <w:bCs/>
        </w:rPr>
        <w:t>FFS TA value</w:t>
      </w:r>
    </w:p>
    <w:p w14:paraId="1CE871E9" w14:textId="77777777" w:rsidR="007D52A7" w:rsidRDefault="007D52A7" w:rsidP="007D52A7">
      <w:pPr>
        <w:pStyle w:val="ListParagraph"/>
        <w:numPr>
          <w:ilvl w:val="0"/>
          <w:numId w:val="25"/>
        </w:numPr>
        <w:rPr>
          <w:b/>
          <w:bCs/>
        </w:rPr>
      </w:pPr>
      <w:r>
        <w:rPr>
          <w:b/>
          <w:bCs/>
        </w:rPr>
        <w:t>FFS other</w:t>
      </w:r>
    </w:p>
    <w:p w14:paraId="1C66AFC5" w14:textId="77777777" w:rsidR="007D52A7" w:rsidRDefault="007D52A7" w:rsidP="007D52A7">
      <w:r>
        <w:t xml:space="preserve"> </w:t>
      </w:r>
    </w:p>
    <w:p w14:paraId="34FD7F90" w14:textId="731BFD89" w:rsidR="00143828" w:rsidRDefault="00143828" w:rsidP="00580760">
      <w:r>
        <w:t>Depending on the overall solution, some further information may nee</w:t>
      </w:r>
      <w:r w:rsidR="001C1CF0">
        <w:t>d</w:t>
      </w:r>
      <w:r>
        <w:t xml:space="preserve"> to be conveyed in a separate MAC CE. For example, there may be procedures to be performed before the final cell switch command MAC CE can be issued. This needs further discussion in both RAN1 and RAN2, for example depending on when and how L1 measurement reporting is activated, when DL and/or UL sync is performed, </w:t>
      </w:r>
      <w:r w:rsidR="001C1CF0">
        <w:t>whether</w:t>
      </w:r>
      <w:r>
        <w:t xml:space="preserve"> and when RLM and BFD are enabled on target cells, whether and when the target beam is indicated, and whether the BWP or RA resource of the target is preconfigured by RRC or indicated by MAC CE.</w:t>
      </w:r>
    </w:p>
    <w:p w14:paraId="6C8876B3" w14:textId="6BBB93F6" w:rsidR="00143828" w:rsidRDefault="00143828" w:rsidP="00580760"/>
    <w:p w14:paraId="16283F68" w14:textId="30EF67E2" w:rsidR="00143828" w:rsidRDefault="00143828" w:rsidP="00580760">
      <w:r>
        <w:t>For example, a MAC CE may be issued in order to trigger the L1 measurements, RLM/BFD, and DL/</w:t>
      </w:r>
      <w:r w:rsidR="000551D5">
        <w:t>U</w:t>
      </w:r>
      <w:r>
        <w:t xml:space="preserve">L sync of a candidate cell that was detected and reported by the UE, then </w:t>
      </w:r>
      <w:r w:rsidR="001C1CF0">
        <w:t xml:space="preserve">another </w:t>
      </w:r>
      <w:r>
        <w:t xml:space="preserve">MAC CE may be issued </w:t>
      </w:r>
      <w:r w:rsidR="008D659C">
        <w:t xml:space="preserve">(after suitable L1 report) </w:t>
      </w:r>
      <w:r>
        <w:t>to perform the cell switch</w:t>
      </w:r>
      <w:r w:rsidR="008D659C">
        <w:t xml:space="preserve"> itself</w:t>
      </w:r>
      <w:r>
        <w:t xml:space="preserve">, and this </w:t>
      </w:r>
      <w:r w:rsidR="001C1CF0">
        <w:t xml:space="preserve">subsequent </w:t>
      </w:r>
      <w:r>
        <w:t>MAC CE may include the target configuration ID, beam indication and BWP indication.</w:t>
      </w:r>
    </w:p>
    <w:p w14:paraId="7B19375F" w14:textId="045431D1" w:rsidR="00143828" w:rsidRDefault="00143828" w:rsidP="00580760"/>
    <w:p w14:paraId="2D07CE6F" w14:textId="6D1D579A" w:rsidR="000551D5" w:rsidRPr="007D52A7" w:rsidRDefault="000551D5" w:rsidP="00580760">
      <w:pPr>
        <w:rPr>
          <w:b/>
          <w:bCs/>
        </w:rPr>
      </w:pPr>
      <w:r w:rsidRPr="007D52A7">
        <w:rPr>
          <w:b/>
          <w:bCs/>
        </w:rPr>
        <w:t xml:space="preserve">Proposal </w:t>
      </w:r>
      <w:r w:rsidR="007D52A7">
        <w:rPr>
          <w:b/>
          <w:bCs/>
        </w:rPr>
        <w:t>6</w:t>
      </w:r>
      <w:r w:rsidRPr="007D52A7">
        <w:rPr>
          <w:b/>
          <w:bCs/>
        </w:rPr>
        <w:t xml:space="preserve">: In addition to the cell switch MAC CE a </w:t>
      </w:r>
      <w:r w:rsidR="00E75946">
        <w:rPr>
          <w:b/>
          <w:bCs/>
        </w:rPr>
        <w:t>separate</w:t>
      </w:r>
      <w:r w:rsidRPr="007D52A7">
        <w:rPr>
          <w:b/>
          <w:bCs/>
        </w:rPr>
        <w:t xml:space="preserve"> MAC CE is needed for </w:t>
      </w:r>
      <w:r>
        <w:rPr>
          <w:b/>
          <w:bCs/>
        </w:rPr>
        <w:t xml:space="preserve">triggering early sync/preparation on target cell(s), </w:t>
      </w:r>
      <w:r w:rsidR="00E75946">
        <w:rPr>
          <w:b/>
          <w:bCs/>
        </w:rPr>
        <w:t xml:space="preserve">and </w:t>
      </w:r>
      <w:r>
        <w:rPr>
          <w:b/>
          <w:bCs/>
        </w:rPr>
        <w:t xml:space="preserve">the content </w:t>
      </w:r>
      <w:r w:rsidR="00E75946">
        <w:rPr>
          <w:b/>
          <w:bCs/>
        </w:rPr>
        <w:t>consists of:</w:t>
      </w:r>
    </w:p>
    <w:p w14:paraId="34B1E360" w14:textId="18A1287D" w:rsidR="000551D5" w:rsidRPr="00B12FF7" w:rsidRDefault="000551D5" w:rsidP="000551D5">
      <w:pPr>
        <w:pStyle w:val="ListParagraph"/>
        <w:numPr>
          <w:ilvl w:val="0"/>
          <w:numId w:val="21"/>
        </w:numPr>
        <w:rPr>
          <w:b/>
          <w:bCs/>
        </w:rPr>
      </w:pPr>
      <w:r w:rsidRPr="00B12FF7">
        <w:rPr>
          <w:b/>
          <w:bCs/>
        </w:rPr>
        <w:t>Enabling L1/CSI measurements</w:t>
      </w:r>
      <w:r w:rsidR="00E75946">
        <w:rPr>
          <w:b/>
          <w:bCs/>
        </w:rPr>
        <w:t xml:space="preserve"> (e.g. configuration IDs of RRC configured report configs)</w:t>
      </w:r>
    </w:p>
    <w:p w14:paraId="276CA82D" w14:textId="018A1EA7" w:rsidR="000551D5" w:rsidRDefault="000551D5" w:rsidP="000551D5">
      <w:pPr>
        <w:pStyle w:val="ListParagraph"/>
        <w:numPr>
          <w:ilvl w:val="0"/>
          <w:numId w:val="21"/>
        </w:numPr>
        <w:rPr>
          <w:b/>
          <w:bCs/>
        </w:rPr>
      </w:pPr>
      <w:r>
        <w:rPr>
          <w:b/>
          <w:bCs/>
        </w:rPr>
        <w:t>Trigger DL synch</w:t>
      </w:r>
      <w:r w:rsidR="00E75946">
        <w:rPr>
          <w:b/>
          <w:bCs/>
        </w:rPr>
        <w:t xml:space="preserve"> (e.g. candidate configuration ID to trigger sync)</w:t>
      </w:r>
    </w:p>
    <w:p w14:paraId="636953D1" w14:textId="0F3A61C8" w:rsidR="000551D5" w:rsidRDefault="000551D5" w:rsidP="000551D5">
      <w:pPr>
        <w:pStyle w:val="ListParagraph"/>
        <w:numPr>
          <w:ilvl w:val="0"/>
          <w:numId w:val="21"/>
        </w:numPr>
        <w:rPr>
          <w:b/>
          <w:bCs/>
        </w:rPr>
      </w:pPr>
      <w:r>
        <w:rPr>
          <w:b/>
          <w:bCs/>
        </w:rPr>
        <w:t>FFS TCI state indication</w:t>
      </w:r>
    </w:p>
    <w:p w14:paraId="0F4AF987" w14:textId="01FECAA1" w:rsidR="000551D5" w:rsidRPr="00B12FF7" w:rsidRDefault="000551D5" w:rsidP="000551D5">
      <w:pPr>
        <w:pStyle w:val="ListParagraph"/>
        <w:numPr>
          <w:ilvl w:val="0"/>
          <w:numId w:val="21"/>
        </w:numPr>
        <w:rPr>
          <w:b/>
          <w:bCs/>
        </w:rPr>
      </w:pPr>
      <w:r>
        <w:rPr>
          <w:b/>
          <w:bCs/>
        </w:rPr>
        <w:t xml:space="preserve">FFS Trigger RA </w:t>
      </w:r>
    </w:p>
    <w:p w14:paraId="0E7C9912" w14:textId="77777777" w:rsidR="000551D5" w:rsidRPr="00B12FF7" w:rsidRDefault="000551D5" w:rsidP="000551D5">
      <w:pPr>
        <w:pStyle w:val="ListParagraph"/>
        <w:numPr>
          <w:ilvl w:val="0"/>
          <w:numId w:val="21"/>
        </w:numPr>
        <w:rPr>
          <w:b/>
          <w:bCs/>
        </w:rPr>
      </w:pPr>
      <w:r w:rsidRPr="00B12FF7">
        <w:rPr>
          <w:b/>
          <w:bCs/>
        </w:rPr>
        <w:t>FFS Enabling RLM of target candidate cells</w:t>
      </w:r>
      <w:r w:rsidRPr="00412360">
        <w:rPr>
          <w:b/>
          <w:bCs/>
        </w:rPr>
        <w:t xml:space="preserve"> </w:t>
      </w:r>
    </w:p>
    <w:p w14:paraId="5D090F65" w14:textId="3365C030" w:rsidR="000551D5" w:rsidRDefault="000551D5" w:rsidP="000551D5">
      <w:pPr>
        <w:pStyle w:val="ListParagraph"/>
        <w:numPr>
          <w:ilvl w:val="0"/>
          <w:numId w:val="21"/>
        </w:numPr>
        <w:rPr>
          <w:b/>
          <w:bCs/>
        </w:rPr>
      </w:pPr>
      <w:r w:rsidRPr="00B12FF7">
        <w:rPr>
          <w:b/>
          <w:bCs/>
        </w:rPr>
        <w:t xml:space="preserve">FFS </w:t>
      </w:r>
      <w:r>
        <w:rPr>
          <w:b/>
          <w:bCs/>
        </w:rPr>
        <w:t>E</w:t>
      </w:r>
      <w:r w:rsidRPr="00B12FF7">
        <w:rPr>
          <w:b/>
          <w:bCs/>
        </w:rPr>
        <w:t>nabling BFD of target candidate cells</w:t>
      </w:r>
      <w:r w:rsidRPr="00412360">
        <w:rPr>
          <w:b/>
          <w:bCs/>
        </w:rPr>
        <w:t xml:space="preserve"> </w:t>
      </w:r>
    </w:p>
    <w:p w14:paraId="618AC79A" w14:textId="7E106152" w:rsidR="000551D5" w:rsidRPr="007D52A7" w:rsidRDefault="000551D5" w:rsidP="000551D5">
      <w:pPr>
        <w:pStyle w:val="ListParagraph"/>
        <w:numPr>
          <w:ilvl w:val="0"/>
          <w:numId w:val="21"/>
        </w:numPr>
        <w:rPr>
          <w:b/>
          <w:bCs/>
        </w:rPr>
      </w:pPr>
      <w:r>
        <w:rPr>
          <w:b/>
          <w:bCs/>
        </w:rPr>
        <w:t>FFS other</w:t>
      </w:r>
    </w:p>
    <w:p w14:paraId="177569D6" w14:textId="67210D4E" w:rsidR="000551D5" w:rsidRDefault="000551D5" w:rsidP="00580760"/>
    <w:p w14:paraId="78FC2AB5" w14:textId="77777777" w:rsidR="000551D5" w:rsidRDefault="000551D5" w:rsidP="00580760"/>
    <w:p w14:paraId="3B330A32" w14:textId="77777777" w:rsidR="00580760" w:rsidRPr="00B12753"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301B059F" w14:textId="77777777" w:rsidR="00580760" w:rsidRPr="004B1631" w:rsidRDefault="00580760" w:rsidP="00580760">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7B36175" w14:textId="77777777" w:rsidR="00580760" w:rsidRPr="008D1D74" w:rsidRDefault="00580760" w:rsidP="00580760">
      <w:pPr>
        <w:rPr>
          <w:b/>
          <w:bCs/>
        </w:rPr>
      </w:pPr>
    </w:p>
    <w:p w14:paraId="55788EA0" w14:textId="77777777" w:rsidR="007D52A7" w:rsidRDefault="007D52A7" w:rsidP="007D52A7">
      <w:pPr>
        <w:pStyle w:val="B4"/>
        <w:ind w:left="0" w:firstLine="0"/>
        <w:rPr>
          <w:b/>
          <w:bCs/>
        </w:rPr>
      </w:pPr>
      <w:r w:rsidRPr="00B21FA3">
        <w:rPr>
          <w:b/>
          <w:bCs/>
        </w:rPr>
        <w:t xml:space="preserve">Proposal </w:t>
      </w:r>
      <w:r>
        <w:rPr>
          <w:b/>
          <w:bCs/>
        </w:rPr>
        <w:t>1</w:t>
      </w:r>
      <w:r w:rsidRPr="00B21FA3">
        <w:rPr>
          <w:b/>
          <w:bCs/>
        </w:rPr>
        <w:t xml:space="preserve">: </w:t>
      </w:r>
      <w:r>
        <w:rPr>
          <w:b/>
          <w:bCs/>
        </w:rPr>
        <w:t>I</w:t>
      </w:r>
      <w:r w:rsidRPr="00B21FA3">
        <w:rPr>
          <w:b/>
          <w:bCs/>
        </w:rPr>
        <w:t>t should be possible</w:t>
      </w:r>
      <w:r>
        <w:rPr>
          <w:b/>
          <w:bCs/>
        </w:rPr>
        <w:t xml:space="preserve">, at least for the intra-DU case, </w:t>
      </w:r>
      <w:r w:rsidRPr="00B21FA3">
        <w:rPr>
          <w:b/>
          <w:bCs/>
        </w:rPr>
        <w:t>to indicate a new</w:t>
      </w:r>
      <w:r>
        <w:rPr>
          <w:b/>
          <w:bCs/>
        </w:rPr>
        <w:t xml:space="preserve"> </w:t>
      </w:r>
      <w:proofErr w:type="spellStart"/>
      <w:r>
        <w:rPr>
          <w:b/>
          <w:bCs/>
        </w:rPr>
        <w:t>SpCell</w:t>
      </w:r>
      <w:proofErr w:type="spellEnd"/>
      <w:r w:rsidRPr="00B21FA3">
        <w:rPr>
          <w:b/>
          <w:bCs/>
        </w:rPr>
        <w:t xml:space="preserve"> candidate configuration index and perform </w:t>
      </w:r>
      <w:proofErr w:type="spellStart"/>
      <w:r w:rsidRPr="00B21FA3">
        <w:rPr>
          <w:b/>
          <w:bCs/>
        </w:rPr>
        <w:t>SCell</w:t>
      </w:r>
      <w:proofErr w:type="spellEnd"/>
      <w:r w:rsidRPr="00B21FA3">
        <w:rPr>
          <w:b/>
          <w:bCs/>
        </w:rPr>
        <w:t xml:space="preserve"> activation/deactivation (amongst </w:t>
      </w:r>
      <w:proofErr w:type="spellStart"/>
      <w:r w:rsidRPr="00B21FA3">
        <w:rPr>
          <w:b/>
          <w:bCs/>
        </w:rPr>
        <w:t>SCells</w:t>
      </w:r>
      <w:proofErr w:type="spellEnd"/>
      <w:r w:rsidRPr="00B21FA3">
        <w:rPr>
          <w:b/>
          <w:bCs/>
        </w:rPr>
        <w:t xml:space="preserve"> associated with the candidate configuration) simultaneously.</w:t>
      </w:r>
    </w:p>
    <w:p w14:paraId="73471869" w14:textId="77777777" w:rsidR="007D52A7" w:rsidRDefault="007D52A7" w:rsidP="007D52A7">
      <w:pPr>
        <w:pStyle w:val="B4"/>
        <w:ind w:left="0" w:firstLine="0"/>
        <w:rPr>
          <w:b/>
          <w:bCs/>
        </w:rPr>
      </w:pPr>
      <w:r w:rsidRPr="00B21FA3">
        <w:rPr>
          <w:b/>
          <w:bCs/>
        </w:rPr>
        <w:t xml:space="preserve">Proposal </w:t>
      </w:r>
      <w:r>
        <w:rPr>
          <w:b/>
          <w:bCs/>
        </w:rPr>
        <w:t>2</w:t>
      </w:r>
      <w:r w:rsidRPr="00B21FA3">
        <w:rPr>
          <w:b/>
          <w:bCs/>
        </w:rPr>
        <w:t xml:space="preserve">: </w:t>
      </w:r>
      <w:r>
        <w:rPr>
          <w:b/>
          <w:bCs/>
        </w:rPr>
        <w:t xml:space="preserve">RAN2 to consider the option where a candidate configuration is provided, along with an </w:t>
      </w:r>
      <w:proofErr w:type="spellStart"/>
      <w:r>
        <w:rPr>
          <w:b/>
          <w:bCs/>
        </w:rPr>
        <w:t>SpCell</w:t>
      </w:r>
      <w:proofErr w:type="spellEnd"/>
      <w:r>
        <w:rPr>
          <w:b/>
          <w:bCs/>
        </w:rPr>
        <w:t xml:space="preserve"> index pointing to one of multiple possible </w:t>
      </w:r>
      <w:proofErr w:type="spellStart"/>
      <w:r>
        <w:rPr>
          <w:b/>
          <w:bCs/>
        </w:rPr>
        <w:t>SpCells</w:t>
      </w:r>
      <w:proofErr w:type="spellEnd"/>
      <w:r>
        <w:rPr>
          <w:b/>
          <w:bCs/>
        </w:rPr>
        <w:t xml:space="preserve"> in that candidate configuration</w:t>
      </w:r>
      <w:r w:rsidRPr="00B21FA3">
        <w:rPr>
          <w:b/>
          <w:bCs/>
        </w:rPr>
        <w:t>.</w:t>
      </w:r>
      <w:r>
        <w:rPr>
          <w:b/>
          <w:bCs/>
        </w:rPr>
        <w:t xml:space="preserve"> </w:t>
      </w:r>
    </w:p>
    <w:p w14:paraId="09805DCC" w14:textId="77777777" w:rsidR="007D52A7" w:rsidRDefault="007D52A7" w:rsidP="007D52A7">
      <w:pPr>
        <w:pStyle w:val="B4"/>
        <w:ind w:left="0" w:firstLine="0"/>
        <w:rPr>
          <w:b/>
          <w:bCs/>
        </w:rPr>
      </w:pPr>
      <w:r>
        <w:rPr>
          <w:b/>
          <w:bCs/>
        </w:rPr>
        <w:t xml:space="preserve">(A new candidate configuration index could imply an inter-DU handover and the same candidate configuration index as the current one with a new </w:t>
      </w:r>
      <w:proofErr w:type="spellStart"/>
      <w:r>
        <w:rPr>
          <w:b/>
          <w:bCs/>
        </w:rPr>
        <w:t>SpCell</w:t>
      </w:r>
      <w:proofErr w:type="spellEnd"/>
      <w:r>
        <w:rPr>
          <w:b/>
          <w:bCs/>
        </w:rPr>
        <w:t xml:space="preserve"> index could imply intra-DU handover.)</w:t>
      </w:r>
    </w:p>
    <w:p w14:paraId="05ECC6C0" w14:textId="77777777" w:rsidR="007D52A7" w:rsidRDefault="007D52A7" w:rsidP="007D52A7">
      <w:pPr>
        <w:pStyle w:val="B4"/>
        <w:ind w:left="0" w:firstLine="0"/>
        <w:rPr>
          <w:b/>
          <w:bCs/>
        </w:rPr>
      </w:pPr>
      <w:r>
        <w:rPr>
          <w:b/>
          <w:bCs/>
        </w:rPr>
        <w:t xml:space="preserve">Proposal 3: When the MAC CE triggers an </w:t>
      </w:r>
      <w:proofErr w:type="spellStart"/>
      <w:r>
        <w:rPr>
          <w:b/>
          <w:bCs/>
        </w:rPr>
        <w:t>SpCell</w:t>
      </w:r>
      <w:proofErr w:type="spellEnd"/>
      <w:r>
        <w:rPr>
          <w:b/>
          <w:bCs/>
        </w:rPr>
        <w:t xml:space="preserve"> and/or </w:t>
      </w:r>
      <w:proofErr w:type="spellStart"/>
      <w:r>
        <w:rPr>
          <w:b/>
          <w:bCs/>
        </w:rPr>
        <w:t>SCell</w:t>
      </w:r>
      <w:proofErr w:type="spellEnd"/>
      <w:r>
        <w:rPr>
          <w:b/>
          <w:bCs/>
        </w:rPr>
        <w:t xml:space="preserve"> change, the existing RRC procedures should be re-used as much as possible.</w:t>
      </w:r>
    </w:p>
    <w:p w14:paraId="516E1F84" w14:textId="19516CA0" w:rsidR="007D52A7" w:rsidRDefault="007D52A7" w:rsidP="007D52A7">
      <w:pPr>
        <w:pStyle w:val="B4"/>
        <w:ind w:left="0" w:firstLine="0"/>
        <w:rPr>
          <w:b/>
          <w:bCs/>
        </w:rPr>
      </w:pPr>
      <w:r>
        <w:rPr>
          <w:b/>
          <w:bCs/>
        </w:rPr>
        <w:t xml:space="preserve">Proposal 4: When the MAC CE triggers a cell switch, UE determines from RRC configuration </w:t>
      </w:r>
      <w:r w:rsidR="00E626C1">
        <w:rPr>
          <w:b/>
          <w:bCs/>
        </w:rPr>
        <w:t xml:space="preserve">of the source and target </w:t>
      </w:r>
      <w:r>
        <w:rPr>
          <w:b/>
          <w:bCs/>
        </w:rPr>
        <w:t xml:space="preserve">whether MAC reset shall be performed. </w:t>
      </w:r>
    </w:p>
    <w:p w14:paraId="21816B63" w14:textId="64503255" w:rsidR="007D52A7" w:rsidRDefault="007D52A7" w:rsidP="007D52A7">
      <w:pPr>
        <w:rPr>
          <w:b/>
          <w:bCs/>
        </w:rPr>
      </w:pPr>
      <w:r>
        <w:rPr>
          <w:b/>
          <w:bCs/>
        </w:rPr>
        <w:t xml:space="preserve">Proposal </w:t>
      </w:r>
      <w:r>
        <w:rPr>
          <w:b/>
          <w:bCs/>
        </w:rPr>
        <w:t>5</w:t>
      </w:r>
      <w:r>
        <w:rPr>
          <w:b/>
          <w:bCs/>
        </w:rPr>
        <w:t>: The content of the cell switch MAC CE consists of:</w:t>
      </w:r>
    </w:p>
    <w:p w14:paraId="7D016E5B" w14:textId="77777777" w:rsidR="007D52A7" w:rsidRDefault="007D52A7" w:rsidP="007D52A7">
      <w:pPr>
        <w:pStyle w:val="ListParagraph"/>
        <w:numPr>
          <w:ilvl w:val="0"/>
          <w:numId w:val="27"/>
        </w:numPr>
        <w:rPr>
          <w:b/>
          <w:bCs/>
        </w:rPr>
      </w:pPr>
      <w:r>
        <w:rPr>
          <w:b/>
          <w:bCs/>
        </w:rPr>
        <w:t>Candidate configuration ID (already agreed)</w:t>
      </w:r>
    </w:p>
    <w:p w14:paraId="3AF39E82" w14:textId="77777777" w:rsidR="007D52A7" w:rsidRDefault="007D52A7" w:rsidP="007D52A7">
      <w:pPr>
        <w:pStyle w:val="ListParagraph"/>
        <w:numPr>
          <w:ilvl w:val="0"/>
          <w:numId w:val="27"/>
        </w:numPr>
        <w:rPr>
          <w:b/>
          <w:bCs/>
        </w:rPr>
      </w:pPr>
      <w:proofErr w:type="spellStart"/>
      <w:r>
        <w:rPr>
          <w:b/>
          <w:bCs/>
        </w:rPr>
        <w:t>SCell</w:t>
      </w:r>
      <w:proofErr w:type="spellEnd"/>
      <w:r>
        <w:rPr>
          <w:b/>
          <w:bCs/>
        </w:rPr>
        <w:t xml:space="preserve"> activation IDs</w:t>
      </w:r>
    </w:p>
    <w:p w14:paraId="2F14A809" w14:textId="77777777" w:rsidR="007D52A7" w:rsidRDefault="007D52A7" w:rsidP="007D52A7">
      <w:pPr>
        <w:pStyle w:val="ListParagraph"/>
        <w:numPr>
          <w:ilvl w:val="0"/>
          <w:numId w:val="27"/>
        </w:numPr>
        <w:rPr>
          <w:b/>
          <w:bCs/>
        </w:rPr>
      </w:pPr>
      <w:r>
        <w:rPr>
          <w:b/>
          <w:bCs/>
        </w:rPr>
        <w:t>FFS BWP indication</w:t>
      </w:r>
    </w:p>
    <w:p w14:paraId="467F2DB2" w14:textId="77777777" w:rsidR="007D52A7" w:rsidRDefault="007D52A7" w:rsidP="007D52A7">
      <w:pPr>
        <w:pStyle w:val="ListParagraph"/>
        <w:numPr>
          <w:ilvl w:val="0"/>
          <w:numId w:val="27"/>
        </w:numPr>
        <w:rPr>
          <w:b/>
          <w:bCs/>
        </w:rPr>
      </w:pPr>
      <w:r>
        <w:rPr>
          <w:b/>
          <w:bCs/>
        </w:rPr>
        <w:t>FFS RA resource indication</w:t>
      </w:r>
    </w:p>
    <w:p w14:paraId="1808E9FF" w14:textId="77777777" w:rsidR="007D52A7" w:rsidRDefault="007D52A7" w:rsidP="007D52A7">
      <w:pPr>
        <w:pStyle w:val="ListParagraph"/>
        <w:numPr>
          <w:ilvl w:val="0"/>
          <w:numId w:val="27"/>
        </w:numPr>
        <w:rPr>
          <w:b/>
          <w:bCs/>
        </w:rPr>
      </w:pPr>
      <w:r>
        <w:rPr>
          <w:b/>
          <w:bCs/>
        </w:rPr>
        <w:t>FFS TA value</w:t>
      </w:r>
    </w:p>
    <w:p w14:paraId="2905976E" w14:textId="77777777" w:rsidR="007D52A7" w:rsidRDefault="007D52A7" w:rsidP="007D52A7">
      <w:pPr>
        <w:pStyle w:val="ListParagraph"/>
        <w:numPr>
          <w:ilvl w:val="0"/>
          <w:numId w:val="27"/>
        </w:numPr>
        <w:rPr>
          <w:b/>
          <w:bCs/>
        </w:rPr>
      </w:pPr>
      <w:r>
        <w:rPr>
          <w:b/>
          <w:bCs/>
        </w:rPr>
        <w:t>FFS other</w:t>
      </w:r>
    </w:p>
    <w:p w14:paraId="4E053D82" w14:textId="77777777" w:rsidR="007D52A7" w:rsidRDefault="007D52A7" w:rsidP="007D52A7">
      <w:pPr>
        <w:rPr>
          <w:b/>
          <w:bCs/>
        </w:rPr>
      </w:pPr>
    </w:p>
    <w:p w14:paraId="3B0F6BCA" w14:textId="05B5E33A" w:rsidR="007D52A7" w:rsidRPr="007D52A7" w:rsidRDefault="007D52A7" w:rsidP="007D52A7">
      <w:pPr>
        <w:rPr>
          <w:b/>
          <w:bCs/>
        </w:rPr>
      </w:pPr>
      <w:r w:rsidRPr="007D52A7">
        <w:rPr>
          <w:b/>
          <w:bCs/>
        </w:rPr>
        <w:t xml:space="preserve">Proposal </w:t>
      </w:r>
      <w:r>
        <w:rPr>
          <w:b/>
          <w:bCs/>
        </w:rPr>
        <w:t>6</w:t>
      </w:r>
      <w:r w:rsidRPr="007D52A7">
        <w:rPr>
          <w:b/>
          <w:bCs/>
        </w:rPr>
        <w:t xml:space="preserve">: In addition to the cell switch MAC CE a </w:t>
      </w:r>
      <w:r>
        <w:rPr>
          <w:b/>
          <w:bCs/>
        </w:rPr>
        <w:t>separate</w:t>
      </w:r>
      <w:r w:rsidRPr="007D52A7">
        <w:rPr>
          <w:b/>
          <w:bCs/>
        </w:rPr>
        <w:t xml:space="preserve"> MAC CE is needed for </w:t>
      </w:r>
      <w:r>
        <w:rPr>
          <w:b/>
          <w:bCs/>
        </w:rPr>
        <w:t>triggering early sync/preparation on target cell(s), and the content consists of:</w:t>
      </w:r>
    </w:p>
    <w:p w14:paraId="59A6F96D" w14:textId="77777777" w:rsidR="007D52A7" w:rsidRPr="00B12FF7" w:rsidRDefault="007D52A7" w:rsidP="007D52A7">
      <w:pPr>
        <w:pStyle w:val="ListParagraph"/>
        <w:numPr>
          <w:ilvl w:val="0"/>
          <w:numId w:val="26"/>
        </w:numPr>
        <w:rPr>
          <w:b/>
          <w:bCs/>
        </w:rPr>
      </w:pPr>
      <w:r w:rsidRPr="00B12FF7">
        <w:rPr>
          <w:b/>
          <w:bCs/>
        </w:rPr>
        <w:t>Enabling L1/CSI measurements</w:t>
      </w:r>
      <w:r>
        <w:rPr>
          <w:b/>
          <w:bCs/>
        </w:rPr>
        <w:t xml:space="preserve"> (e.g. configuration IDs of RRC configured report configs)</w:t>
      </w:r>
    </w:p>
    <w:p w14:paraId="75BBAAA7" w14:textId="77777777" w:rsidR="007D52A7" w:rsidRDefault="007D52A7" w:rsidP="007D52A7">
      <w:pPr>
        <w:pStyle w:val="ListParagraph"/>
        <w:numPr>
          <w:ilvl w:val="0"/>
          <w:numId w:val="26"/>
        </w:numPr>
        <w:rPr>
          <w:b/>
          <w:bCs/>
        </w:rPr>
      </w:pPr>
      <w:r>
        <w:rPr>
          <w:b/>
          <w:bCs/>
        </w:rPr>
        <w:t>Trigger DL synch (e.g. candidate configuration ID to trigger sync)</w:t>
      </w:r>
    </w:p>
    <w:p w14:paraId="3B8EC3A0" w14:textId="77777777" w:rsidR="007D52A7" w:rsidRDefault="007D52A7" w:rsidP="007D52A7">
      <w:pPr>
        <w:pStyle w:val="ListParagraph"/>
        <w:numPr>
          <w:ilvl w:val="0"/>
          <w:numId w:val="26"/>
        </w:numPr>
        <w:rPr>
          <w:b/>
          <w:bCs/>
        </w:rPr>
      </w:pPr>
      <w:r>
        <w:rPr>
          <w:b/>
          <w:bCs/>
        </w:rPr>
        <w:t>FFS TCI state indication</w:t>
      </w:r>
    </w:p>
    <w:p w14:paraId="6EF3ADCF" w14:textId="77777777" w:rsidR="007D52A7" w:rsidRPr="00B12FF7" w:rsidRDefault="007D52A7" w:rsidP="007D52A7">
      <w:pPr>
        <w:pStyle w:val="ListParagraph"/>
        <w:numPr>
          <w:ilvl w:val="0"/>
          <w:numId w:val="26"/>
        </w:numPr>
        <w:rPr>
          <w:b/>
          <w:bCs/>
        </w:rPr>
      </w:pPr>
      <w:r>
        <w:rPr>
          <w:b/>
          <w:bCs/>
        </w:rPr>
        <w:t xml:space="preserve">FFS Trigger RA </w:t>
      </w:r>
    </w:p>
    <w:p w14:paraId="155FD27E" w14:textId="77777777" w:rsidR="007D52A7" w:rsidRPr="00B12FF7" w:rsidRDefault="007D52A7" w:rsidP="007D52A7">
      <w:pPr>
        <w:pStyle w:val="ListParagraph"/>
        <w:numPr>
          <w:ilvl w:val="0"/>
          <w:numId w:val="26"/>
        </w:numPr>
        <w:rPr>
          <w:b/>
          <w:bCs/>
        </w:rPr>
      </w:pPr>
      <w:r w:rsidRPr="00B12FF7">
        <w:rPr>
          <w:b/>
          <w:bCs/>
        </w:rPr>
        <w:t>FFS Enabling RLM of target candidate cells</w:t>
      </w:r>
      <w:r w:rsidRPr="00412360">
        <w:rPr>
          <w:b/>
          <w:bCs/>
        </w:rPr>
        <w:t xml:space="preserve"> </w:t>
      </w:r>
    </w:p>
    <w:p w14:paraId="181ADBA8" w14:textId="77777777" w:rsidR="007D52A7" w:rsidRDefault="007D52A7" w:rsidP="007D52A7">
      <w:pPr>
        <w:pStyle w:val="ListParagraph"/>
        <w:numPr>
          <w:ilvl w:val="0"/>
          <w:numId w:val="26"/>
        </w:numPr>
        <w:rPr>
          <w:b/>
          <w:bCs/>
        </w:rPr>
      </w:pPr>
      <w:r w:rsidRPr="00B12FF7">
        <w:rPr>
          <w:b/>
          <w:bCs/>
        </w:rPr>
        <w:t xml:space="preserve">FFS </w:t>
      </w:r>
      <w:r>
        <w:rPr>
          <w:b/>
          <w:bCs/>
        </w:rPr>
        <w:t>E</w:t>
      </w:r>
      <w:r w:rsidRPr="00B12FF7">
        <w:rPr>
          <w:b/>
          <w:bCs/>
        </w:rPr>
        <w:t>nabling BFD of target candidate cells</w:t>
      </w:r>
      <w:r w:rsidRPr="00412360">
        <w:rPr>
          <w:b/>
          <w:bCs/>
        </w:rPr>
        <w:t xml:space="preserve"> </w:t>
      </w:r>
    </w:p>
    <w:p w14:paraId="59697221" w14:textId="77777777" w:rsidR="007D52A7" w:rsidRPr="007D52A7" w:rsidRDefault="007D52A7" w:rsidP="007D52A7">
      <w:pPr>
        <w:pStyle w:val="ListParagraph"/>
        <w:numPr>
          <w:ilvl w:val="0"/>
          <w:numId w:val="26"/>
        </w:numPr>
        <w:rPr>
          <w:b/>
          <w:bCs/>
        </w:rPr>
      </w:pPr>
      <w:r>
        <w:rPr>
          <w:b/>
          <w:bCs/>
        </w:rPr>
        <w:t>FFS other</w:t>
      </w:r>
    </w:p>
    <w:p w14:paraId="2C16E79C" w14:textId="77777777" w:rsidR="007D52A7" w:rsidRDefault="007D52A7" w:rsidP="00580760">
      <w:pPr>
        <w:rPr>
          <w:b/>
          <w:bCs/>
        </w:rPr>
      </w:pPr>
    </w:p>
    <w:p w14:paraId="050EE0F1" w14:textId="77777777" w:rsidR="00580760" w:rsidRDefault="00580760" w:rsidP="00580760">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26D826B0" w14:textId="77777777" w:rsidR="00580760" w:rsidRPr="00D16CA7"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1"/>
    </w:p>
    <w:bookmarkStart w:id="2" w:name="_Ref110869833"/>
    <w:p w14:paraId="4D50FD10" w14:textId="7EF8336C" w:rsidR="00580760" w:rsidRPr="001C1CF0" w:rsidRDefault="00580760" w:rsidP="00580760">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Pr="001C1CF0">
        <w:rPr>
          <w:rFonts w:eastAsia="Arial Unicode MS"/>
        </w:rPr>
        <w:instrText>HYPERLINK "https://www.3gpp.org/ftp/specs/archive/38_series/38.133/38133-h60.zip"</w:instrText>
      </w:r>
      <w:r w:rsidRPr="001C1CF0">
        <w:rPr>
          <w:rFonts w:eastAsia="Arial Unicode MS"/>
        </w:rPr>
      </w:r>
      <w:r w:rsidRPr="001C1CF0">
        <w:rPr>
          <w:rFonts w:eastAsia="Arial Unicode MS"/>
        </w:rPr>
        <w:fldChar w:fldCharType="separate"/>
      </w:r>
      <w:r w:rsidRPr="001C1CF0">
        <w:rPr>
          <w:rStyle w:val="Hyperlink"/>
          <w:rFonts w:eastAsia="Arial Unicode MS"/>
        </w:rPr>
        <w:t>38.133</w:t>
      </w:r>
      <w:bookmarkEnd w:id="2"/>
      <w:r w:rsidRPr="001C1CF0">
        <w:rPr>
          <w:rFonts w:eastAsia="Arial Unicode MS"/>
        </w:rPr>
        <w:fldChar w:fldCharType="end"/>
      </w:r>
      <w:r w:rsidRPr="001C1CF0">
        <w:rPr>
          <w:rFonts w:eastAsia="Arial Unicode MS"/>
        </w:rPr>
        <w:t>, “NR; Requirements for support of radio resource management”</w:t>
      </w:r>
    </w:p>
    <w:bookmarkStart w:id="3" w:name="_Ref115370726"/>
    <w:bookmarkStart w:id="4" w:name="_Ref115370410"/>
    <w:p w14:paraId="78579E5C" w14:textId="10CA590D" w:rsidR="00540546" w:rsidRPr="001C1CF0" w:rsidRDefault="00540546" w:rsidP="00540546">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sidR="001C1CF0" w:rsidRPr="001C1CF0">
        <w:rPr>
          <w:rFonts w:eastAsia="Arial Unicode MS"/>
        </w:rPr>
        <w:instrText>HYPERLINK "https://www.3gpp.org/ftp/tsg_ran/WG2_RL2/TSGR2_120/Docs/R2-2212293.zip"</w:instrText>
      </w:r>
      <w:r w:rsidRPr="001C1CF0">
        <w:rPr>
          <w:rFonts w:eastAsia="Arial Unicode MS"/>
        </w:rPr>
      </w:r>
      <w:r w:rsidRPr="001C1CF0">
        <w:rPr>
          <w:rFonts w:eastAsia="Arial Unicode MS"/>
        </w:rPr>
        <w:fldChar w:fldCharType="separate"/>
      </w:r>
      <w:r w:rsidR="001C1CF0" w:rsidRPr="001C1CF0">
        <w:rPr>
          <w:rStyle w:val="Hyperlink"/>
          <w:rFonts w:eastAsia="Arial Unicode MS"/>
        </w:rPr>
        <w:t>R2-2212293</w:t>
      </w:r>
      <w:r w:rsidRPr="001C1CF0">
        <w:rPr>
          <w:rFonts w:eastAsia="Arial Unicode MS"/>
        </w:rPr>
        <w:fldChar w:fldCharType="end"/>
      </w:r>
      <w:r w:rsidRPr="001C1CF0">
        <w:rPr>
          <w:rFonts w:eastAsia="Arial Unicode MS"/>
        </w:rPr>
        <w:t xml:space="preserve">, “RRC Support for </w:t>
      </w:r>
      <w:r w:rsidR="001C1CF0" w:rsidRPr="001C1CF0">
        <w:rPr>
          <w:rFonts w:eastAsia="Arial Unicode MS"/>
        </w:rPr>
        <w:t>LTM</w:t>
      </w:r>
      <w:r w:rsidRPr="001C1CF0">
        <w:rPr>
          <w:rFonts w:eastAsia="Arial Unicode MS"/>
        </w:rPr>
        <w:t>”, InterDigital, Inc.</w:t>
      </w:r>
      <w:bookmarkEnd w:id="3"/>
    </w:p>
    <w:bookmarkEnd w:id="4"/>
    <w:p w14:paraId="12D9C593" w14:textId="77777777" w:rsidR="00540546" w:rsidRDefault="00540546" w:rsidP="00540546">
      <w:pPr>
        <w:pStyle w:val="Reference"/>
        <w:numPr>
          <w:ilvl w:val="0"/>
          <w:numId w:val="0"/>
        </w:numPr>
        <w:overflowPunct w:val="0"/>
        <w:autoSpaceDE w:val="0"/>
        <w:autoSpaceDN w:val="0"/>
        <w:adjustRightInd w:val="0"/>
        <w:ind w:left="720"/>
        <w:jc w:val="both"/>
        <w:textAlignment w:val="baseline"/>
        <w:rPr>
          <w:rFonts w:eastAsia="Arial Unicode MS"/>
        </w:rPr>
      </w:pPr>
    </w:p>
    <w:p w14:paraId="37092176" w14:textId="77777777" w:rsidR="00580760" w:rsidRPr="001105A3" w:rsidRDefault="00580760" w:rsidP="00580760">
      <w:pPr>
        <w:pStyle w:val="Reference"/>
        <w:numPr>
          <w:ilvl w:val="0"/>
          <w:numId w:val="0"/>
        </w:numPr>
        <w:overflowPunct w:val="0"/>
        <w:autoSpaceDE w:val="0"/>
        <w:autoSpaceDN w:val="0"/>
        <w:adjustRightInd w:val="0"/>
        <w:ind w:left="567" w:hanging="567"/>
        <w:jc w:val="both"/>
        <w:textAlignment w:val="baseline"/>
      </w:pPr>
    </w:p>
    <w:p w14:paraId="74556CC1" w14:textId="77777777" w:rsidR="00580760" w:rsidRPr="00E06B61" w:rsidRDefault="00580760" w:rsidP="00580760"/>
    <w:p w14:paraId="6F633548" w14:textId="77777777" w:rsidR="00886B68" w:rsidRPr="00580760" w:rsidRDefault="00886B68" w:rsidP="00580760"/>
    <w:sectPr w:rsidR="00886B68" w:rsidRPr="00580760"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A413B7"/>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AF7929"/>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0A6C6D"/>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5E6E7841"/>
    <w:multiLevelType w:val="hybridMultilevel"/>
    <w:tmpl w:val="D3D6605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3"/>
  </w:num>
  <w:num w:numId="2" w16cid:durableId="1822573651">
    <w:abstractNumId w:val="7"/>
  </w:num>
  <w:num w:numId="3" w16cid:durableId="1293515717">
    <w:abstractNumId w:val="5"/>
  </w:num>
  <w:num w:numId="4" w16cid:durableId="1859391698">
    <w:abstractNumId w:val="15"/>
  </w:num>
  <w:num w:numId="5" w16cid:durableId="642084593">
    <w:abstractNumId w:val="0"/>
  </w:num>
  <w:num w:numId="6" w16cid:durableId="224075879">
    <w:abstractNumId w:val="0"/>
  </w:num>
  <w:num w:numId="7" w16cid:durableId="1432315274">
    <w:abstractNumId w:val="17"/>
  </w:num>
  <w:num w:numId="8" w16cid:durableId="550461415">
    <w:abstractNumId w:val="11"/>
  </w:num>
  <w:num w:numId="9" w16cid:durableId="2113240567">
    <w:abstractNumId w:val="15"/>
  </w:num>
  <w:num w:numId="10" w16cid:durableId="319046138">
    <w:abstractNumId w:val="22"/>
  </w:num>
  <w:num w:numId="11" w16cid:durableId="989089676">
    <w:abstractNumId w:val="13"/>
  </w:num>
  <w:num w:numId="12" w16cid:durableId="3017690">
    <w:abstractNumId w:val="3"/>
  </w:num>
  <w:num w:numId="13" w16cid:durableId="1136416161">
    <w:abstractNumId w:val="6"/>
  </w:num>
  <w:num w:numId="14" w16cid:durableId="1598631832">
    <w:abstractNumId w:val="4"/>
  </w:num>
  <w:num w:numId="15" w16cid:durableId="1873760530">
    <w:abstractNumId w:val="10"/>
  </w:num>
  <w:num w:numId="16" w16cid:durableId="1043483843">
    <w:abstractNumId w:val="2"/>
  </w:num>
  <w:num w:numId="17" w16cid:durableId="2081756601">
    <w:abstractNumId w:val="14"/>
  </w:num>
  <w:num w:numId="18" w16cid:durableId="405349453">
    <w:abstractNumId w:val="1"/>
  </w:num>
  <w:num w:numId="19" w16cid:durableId="1503083248">
    <w:abstractNumId w:val="20"/>
  </w:num>
  <w:num w:numId="20" w16cid:durableId="1899658392">
    <w:abstractNumId w:val="18"/>
  </w:num>
  <w:num w:numId="21" w16cid:durableId="1178811301">
    <w:abstractNumId w:val="8"/>
  </w:num>
  <w:num w:numId="22" w16cid:durableId="1733580073">
    <w:abstractNumId w:val="21"/>
  </w:num>
  <w:num w:numId="23" w16cid:durableId="1509445180">
    <w:abstractNumId w:val="16"/>
  </w:num>
  <w:num w:numId="24" w16cid:durableId="1331174204">
    <w:abstractNumId w:val="23"/>
  </w:num>
  <w:num w:numId="25" w16cid:durableId="11809573">
    <w:abstractNumId w:val="9"/>
  </w:num>
  <w:num w:numId="26" w16cid:durableId="1819834566">
    <w:abstractNumId w:val="12"/>
  </w:num>
  <w:num w:numId="27" w16cid:durableId="7239119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2"/>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8F7"/>
    <w:rsid w:val="00046D35"/>
    <w:rsid w:val="000517E4"/>
    <w:rsid w:val="00052534"/>
    <w:rsid w:val="000536C1"/>
    <w:rsid w:val="0005434C"/>
    <w:rsid w:val="00054537"/>
    <w:rsid w:val="000551D5"/>
    <w:rsid w:val="00065E19"/>
    <w:rsid w:val="00066ACC"/>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63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0CFC"/>
    <w:rsid w:val="00143627"/>
    <w:rsid w:val="00143828"/>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3197"/>
    <w:rsid w:val="001A4B92"/>
    <w:rsid w:val="001A4F23"/>
    <w:rsid w:val="001B2A3E"/>
    <w:rsid w:val="001B4FF3"/>
    <w:rsid w:val="001B56B4"/>
    <w:rsid w:val="001B56E8"/>
    <w:rsid w:val="001B7267"/>
    <w:rsid w:val="001C09B3"/>
    <w:rsid w:val="001C0B81"/>
    <w:rsid w:val="001C1B2E"/>
    <w:rsid w:val="001C1CF0"/>
    <w:rsid w:val="001C6122"/>
    <w:rsid w:val="001C6C22"/>
    <w:rsid w:val="001C7317"/>
    <w:rsid w:val="001C78C6"/>
    <w:rsid w:val="001C7C26"/>
    <w:rsid w:val="001D55C2"/>
    <w:rsid w:val="001D7716"/>
    <w:rsid w:val="001D7D4B"/>
    <w:rsid w:val="001E1CAD"/>
    <w:rsid w:val="001F34C0"/>
    <w:rsid w:val="001F5EAA"/>
    <w:rsid w:val="0020218F"/>
    <w:rsid w:val="00203372"/>
    <w:rsid w:val="0020475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D1B"/>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3D8"/>
    <w:rsid w:val="00295EB6"/>
    <w:rsid w:val="0029699C"/>
    <w:rsid w:val="002A1775"/>
    <w:rsid w:val="002A1CF9"/>
    <w:rsid w:val="002A21E5"/>
    <w:rsid w:val="002A552E"/>
    <w:rsid w:val="002A602E"/>
    <w:rsid w:val="002B1870"/>
    <w:rsid w:val="002B4ABB"/>
    <w:rsid w:val="002B5016"/>
    <w:rsid w:val="002B627A"/>
    <w:rsid w:val="002B644C"/>
    <w:rsid w:val="002B717C"/>
    <w:rsid w:val="002C141A"/>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E7046"/>
    <w:rsid w:val="003F3F26"/>
    <w:rsid w:val="003F50DD"/>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C71"/>
    <w:rsid w:val="0044437C"/>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F80"/>
    <w:rsid w:val="005362B4"/>
    <w:rsid w:val="0053751B"/>
    <w:rsid w:val="00540546"/>
    <w:rsid w:val="0054162F"/>
    <w:rsid w:val="0054395A"/>
    <w:rsid w:val="00543A51"/>
    <w:rsid w:val="00544A1F"/>
    <w:rsid w:val="00544D11"/>
    <w:rsid w:val="005463FF"/>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60"/>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3C0E"/>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29C5"/>
    <w:rsid w:val="007C31A5"/>
    <w:rsid w:val="007C3CC5"/>
    <w:rsid w:val="007C5187"/>
    <w:rsid w:val="007C571F"/>
    <w:rsid w:val="007C633D"/>
    <w:rsid w:val="007C6936"/>
    <w:rsid w:val="007D070F"/>
    <w:rsid w:val="007D1123"/>
    <w:rsid w:val="007D52A7"/>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231D"/>
    <w:rsid w:val="008D314D"/>
    <w:rsid w:val="008D5C5B"/>
    <w:rsid w:val="008D5D65"/>
    <w:rsid w:val="008D60AF"/>
    <w:rsid w:val="008D659C"/>
    <w:rsid w:val="008D6A68"/>
    <w:rsid w:val="008E0636"/>
    <w:rsid w:val="008E3A00"/>
    <w:rsid w:val="008E3F2F"/>
    <w:rsid w:val="008E5E29"/>
    <w:rsid w:val="008E6771"/>
    <w:rsid w:val="008F1B40"/>
    <w:rsid w:val="008F1CA5"/>
    <w:rsid w:val="008F475E"/>
    <w:rsid w:val="008F4846"/>
    <w:rsid w:val="008F5C49"/>
    <w:rsid w:val="008F650D"/>
    <w:rsid w:val="00900E9D"/>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45DC"/>
    <w:rsid w:val="009B4DFB"/>
    <w:rsid w:val="009B528A"/>
    <w:rsid w:val="009C195C"/>
    <w:rsid w:val="009C2989"/>
    <w:rsid w:val="009C3228"/>
    <w:rsid w:val="009C73DD"/>
    <w:rsid w:val="009D2A06"/>
    <w:rsid w:val="009D40BC"/>
    <w:rsid w:val="009D445D"/>
    <w:rsid w:val="009D6E71"/>
    <w:rsid w:val="009E2FCC"/>
    <w:rsid w:val="009F1CEC"/>
    <w:rsid w:val="009F33EE"/>
    <w:rsid w:val="009F6166"/>
    <w:rsid w:val="00A003A5"/>
    <w:rsid w:val="00A0526D"/>
    <w:rsid w:val="00A10358"/>
    <w:rsid w:val="00A146FD"/>
    <w:rsid w:val="00A16A31"/>
    <w:rsid w:val="00A20494"/>
    <w:rsid w:val="00A25167"/>
    <w:rsid w:val="00A263AD"/>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4ED3"/>
    <w:rsid w:val="00B16728"/>
    <w:rsid w:val="00B2050B"/>
    <w:rsid w:val="00B21FA3"/>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677A"/>
    <w:rsid w:val="00B70396"/>
    <w:rsid w:val="00B7497F"/>
    <w:rsid w:val="00B75A91"/>
    <w:rsid w:val="00B8158F"/>
    <w:rsid w:val="00B82A4B"/>
    <w:rsid w:val="00B83111"/>
    <w:rsid w:val="00B856FC"/>
    <w:rsid w:val="00B87221"/>
    <w:rsid w:val="00B87BC2"/>
    <w:rsid w:val="00B953C5"/>
    <w:rsid w:val="00B95538"/>
    <w:rsid w:val="00B95A4D"/>
    <w:rsid w:val="00B97022"/>
    <w:rsid w:val="00B973F9"/>
    <w:rsid w:val="00BA04DA"/>
    <w:rsid w:val="00BA0F96"/>
    <w:rsid w:val="00BA1B1A"/>
    <w:rsid w:val="00BA38FD"/>
    <w:rsid w:val="00BB24AA"/>
    <w:rsid w:val="00BB3BA7"/>
    <w:rsid w:val="00BB5CE6"/>
    <w:rsid w:val="00BB687B"/>
    <w:rsid w:val="00BC0AA1"/>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70CE6"/>
    <w:rsid w:val="00C721C3"/>
    <w:rsid w:val="00C73630"/>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A77AA"/>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AFF"/>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56EA"/>
    <w:rsid w:val="00D52195"/>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E03"/>
    <w:rsid w:val="00DB6079"/>
    <w:rsid w:val="00DB6370"/>
    <w:rsid w:val="00DB66D9"/>
    <w:rsid w:val="00DB73D0"/>
    <w:rsid w:val="00DB7874"/>
    <w:rsid w:val="00DB79F8"/>
    <w:rsid w:val="00DC0AF9"/>
    <w:rsid w:val="00DC1200"/>
    <w:rsid w:val="00DC6CE0"/>
    <w:rsid w:val="00DD0210"/>
    <w:rsid w:val="00DD14FF"/>
    <w:rsid w:val="00DD45D2"/>
    <w:rsid w:val="00DD7CEB"/>
    <w:rsid w:val="00DE7728"/>
    <w:rsid w:val="00DF4E75"/>
    <w:rsid w:val="00DF5558"/>
    <w:rsid w:val="00DF6451"/>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4E4"/>
    <w:rsid w:val="00E33E89"/>
    <w:rsid w:val="00E36674"/>
    <w:rsid w:val="00E3699F"/>
    <w:rsid w:val="00E404B6"/>
    <w:rsid w:val="00E456D8"/>
    <w:rsid w:val="00E51896"/>
    <w:rsid w:val="00E53441"/>
    <w:rsid w:val="00E55AE9"/>
    <w:rsid w:val="00E56641"/>
    <w:rsid w:val="00E56BFD"/>
    <w:rsid w:val="00E57B33"/>
    <w:rsid w:val="00E608CF"/>
    <w:rsid w:val="00E623FC"/>
    <w:rsid w:val="00E626C1"/>
    <w:rsid w:val="00E63278"/>
    <w:rsid w:val="00E66F64"/>
    <w:rsid w:val="00E67459"/>
    <w:rsid w:val="00E711EA"/>
    <w:rsid w:val="00E75946"/>
    <w:rsid w:val="00E779A8"/>
    <w:rsid w:val="00E80720"/>
    <w:rsid w:val="00E82A1D"/>
    <w:rsid w:val="00E85B17"/>
    <w:rsid w:val="00E86A1A"/>
    <w:rsid w:val="00E86D91"/>
    <w:rsid w:val="00E87BA9"/>
    <w:rsid w:val="00E90350"/>
    <w:rsid w:val="00E9082C"/>
    <w:rsid w:val="00E91B81"/>
    <w:rsid w:val="00E91DF3"/>
    <w:rsid w:val="00E922AB"/>
    <w:rsid w:val="00E94CE1"/>
    <w:rsid w:val="00E96043"/>
    <w:rsid w:val="00EA031B"/>
    <w:rsid w:val="00EA212A"/>
    <w:rsid w:val="00EA2BBC"/>
    <w:rsid w:val="00EA3297"/>
    <w:rsid w:val="00EA3BAC"/>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0B3"/>
    <w:rsid w:val="00ED428A"/>
    <w:rsid w:val="00ED7BF8"/>
    <w:rsid w:val="00EE12FD"/>
    <w:rsid w:val="00EE2931"/>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2376"/>
    <w:rsid w:val="00FC35B4"/>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term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1</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322</cp:revision>
  <dcterms:created xsi:type="dcterms:W3CDTF">2022-02-10T15:51:00Z</dcterms:created>
  <dcterms:modified xsi:type="dcterms:W3CDTF">2023-02-17T08:41:00Z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